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9D199" w14:textId="15B857ED" w:rsidR="006B58F1" w:rsidRDefault="006F67AF" w:rsidP="00B97BDC">
      <w:pPr>
        <w:pStyle w:val="HRText"/>
        <w:jc w:val="center"/>
        <w:rPr>
          <w:b/>
          <w:sz w:val="32"/>
          <w:szCs w:val="32"/>
        </w:rPr>
      </w:pPr>
      <w:bookmarkStart w:id="0" w:name="_GoBack"/>
      <w:bookmarkEnd w:id="0"/>
      <w:r w:rsidRPr="006F67AF">
        <w:rPr>
          <w:b/>
          <w:sz w:val="32"/>
          <w:szCs w:val="32"/>
        </w:rPr>
        <w:t>Australian Afghan Hassanian Youth Association</w:t>
      </w:r>
      <w:r>
        <w:rPr>
          <w:b/>
          <w:sz w:val="32"/>
          <w:szCs w:val="32"/>
        </w:rPr>
        <w:br/>
      </w:r>
      <w:r w:rsidR="006B58F1">
        <w:rPr>
          <w:b/>
          <w:sz w:val="32"/>
          <w:szCs w:val="32"/>
        </w:rPr>
        <w:t>Handbook</w:t>
      </w:r>
      <w:bookmarkStart w:id="1" w:name="_Toc66440820"/>
    </w:p>
    <w:p w14:paraId="2A58BB24" w14:textId="77777777" w:rsidR="00182C3B" w:rsidRDefault="00182C3B" w:rsidP="00182C3B">
      <w:pPr>
        <w:pStyle w:val="HRText"/>
        <w:rPr>
          <w:b/>
          <w:sz w:val="32"/>
          <w:szCs w:val="32"/>
        </w:rPr>
      </w:pPr>
    </w:p>
    <w:p w14:paraId="29100CA7" w14:textId="77777777" w:rsidR="00182C3B" w:rsidRDefault="00182C3B" w:rsidP="006B58F1">
      <w:pPr>
        <w:pStyle w:val="HRText"/>
        <w:jc w:val="center"/>
      </w:pPr>
    </w:p>
    <w:bookmarkEnd w:id="1"/>
    <w:p w14:paraId="13441E9C" w14:textId="77777777" w:rsidR="00537436" w:rsidRDefault="00182C3B">
      <w:pPr>
        <w:pStyle w:val="TOC1"/>
        <w:tabs>
          <w:tab w:val="right" w:leader="dot" w:pos="9344"/>
        </w:tabs>
        <w:rPr>
          <w:rFonts w:asciiTheme="minorHAnsi" w:eastAsiaTheme="minorEastAsia" w:hAnsiTheme="minorHAnsi"/>
          <w:noProof/>
          <w:lang w:eastAsia="en-AU"/>
        </w:rPr>
      </w:pPr>
      <w:r/>
      <w:r>
        <w:instrText xml:space="preserve"/>
      </w:r>
      <w:r/>
      <w:hyperlink w:anchor="_Toc66717718" w:history="1">
        <w:r w:rsidR="00537436" w:rsidRPr="000E5069">
          <w:rPr>
            <w:rStyle w:val="Hyperlink"/>
            <w:noProof/>
          </w:rPr>
          <w:t>Introduction</w:t>
        </w:r>
        <w:r w:rsidR="00537436">
          <w:rPr>
            <w:noProof/>
            <w:webHidden/>
          </w:rPr>
          <w:tab/>
        </w:r>
        <w:r w:rsidR="00537436">
          <w:rPr>
            <w:noProof/>
            <w:webHidden/>
          </w:rPr>
          <w:fldChar w:fldCharType="begin"/>
        </w:r>
        <w:r w:rsidR="00537436">
          <w:rPr>
            <w:noProof/>
            <w:webHidden/>
          </w:rPr>
          <w:instrText xml:space="preserve"> PAGEREF _Toc66717718 \h </w:instrText>
        </w:r>
        <w:r w:rsidR="00537436">
          <w:rPr>
            <w:noProof/>
            <w:webHidden/>
          </w:rPr>
        </w:r>
        <w:r w:rsidR="00537436">
          <w:rPr>
            <w:noProof/>
            <w:webHidden/>
          </w:rPr>
          <w:fldChar w:fldCharType="separate"/>
        </w:r>
        <w:r w:rsidR="00537436">
          <w:rPr>
            <w:noProof/>
            <w:webHidden/>
          </w:rPr>
          <w:t>2</w:t>
        </w:r>
        <w:r w:rsidR="00537436">
          <w:rPr>
            <w:noProof/>
            <w:webHidden/>
          </w:rPr>
          <w:fldChar w:fldCharType="end"/>
        </w:r>
      </w:hyperlink>
    </w:p>
    <w:p w14:paraId="3757040A" w14:textId="77777777" w:rsidR="00537436" w:rsidRDefault="00B97BDC">
      <w:pPr>
        <w:pStyle w:val="TOC1"/>
        <w:tabs>
          <w:tab w:val="right" w:leader="dot" w:pos="9344"/>
        </w:tabs>
        <w:rPr>
          <w:rFonts w:asciiTheme="minorHAnsi" w:eastAsiaTheme="minorEastAsia" w:hAnsiTheme="minorHAnsi"/>
          <w:noProof/>
          <w:lang w:eastAsia="en-AU"/>
        </w:rPr>
      </w:pPr>
      <w:hyperlink w:anchor="_Toc66717719" w:history="1">
        <w:r w:rsidR="00537436" w:rsidRPr="000E5069">
          <w:rPr>
            <w:rStyle w:val="Hyperlink"/>
            <w:noProof/>
          </w:rPr>
          <w:t>Appropriate Workplace Behaviour Policy</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3</w:t>
        </w:r>
        <w:r w:rsidR="00537436">
          <w:rPr>
            <w:noProof/>
            <w:webHidden/>
          </w:rPr>
        </w:r>
      </w:hyperlink>
    </w:p>
    <w:p w14:paraId="2042C468" w14:textId="77777777" w:rsidR="00537436" w:rsidRDefault="00B97BDC">
      <w:pPr>
        <w:pStyle w:val="TOC1"/>
        <w:tabs>
          <w:tab w:val="right" w:leader="dot" w:pos="9344"/>
        </w:tabs>
        <w:rPr>
          <w:rFonts w:asciiTheme="minorHAnsi" w:eastAsiaTheme="minorEastAsia" w:hAnsiTheme="minorHAnsi"/>
          <w:noProof/>
          <w:lang w:eastAsia="en-AU"/>
        </w:rPr>
      </w:pPr>
      <w:hyperlink w:anchor="_Toc66717720" w:history="1">
        <w:r w:rsidR="00537436" w:rsidRPr="000E5069">
          <w:rPr>
            <w:rStyle w:val="Hyperlink"/>
            <w:noProof/>
          </w:rPr>
          <w:t>Workplace Health and Safety Policy.</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8</w:t>
        </w:r>
        <w:r w:rsidR="00537436">
          <w:rPr>
            <w:noProof/>
            <w:webHidden/>
          </w:rPr>
        </w:r>
      </w:hyperlink>
    </w:p>
    <w:p w14:paraId="3C759C47" w14:textId="77777777" w:rsidR="00537436" w:rsidRDefault="00B97BDC">
      <w:pPr>
        <w:pStyle w:val="TOC1"/>
        <w:tabs>
          <w:tab w:val="right" w:leader="dot" w:pos="9344"/>
        </w:tabs>
        <w:rPr>
          <w:rFonts w:asciiTheme="minorHAnsi" w:eastAsiaTheme="minorEastAsia" w:hAnsiTheme="minorHAnsi"/>
          <w:noProof/>
          <w:lang w:eastAsia="en-AU"/>
        </w:rPr>
      </w:pPr>
      <w:hyperlink w:anchor="_Toc66717721" w:history="1">
        <w:r w:rsidR="00537436" w:rsidRPr="000E5069">
          <w:rPr>
            <w:rStyle w:val="Hyperlink"/>
            <w:noProof/>
          </w:rPr>
          <w:t>Remuneration and Benefits Policy</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10</w:t>
        </w:r>
        <w:r w:rsidR="00537436">
          <w:rPr>
            <w:noProof/>
            <w:webHidden/>
          </w:rPr>
        </w:r>
      </w:hyperlink>
    </w:p>
    <w:p w14:paraId="06F9291C" w14:textId="77777777" w:rsidR="00537436" w:rsidRDefault="00B97BDC">
      <w:pPr>
        <w:pStyle w:val="TOC1"/>
        <w:tabs>
          <w:tab w:val="right" w:leader="dot" w:pos="9344"/>
        </w:tabs>
        <w:rPr>
          <w:rFonts w:asciiTheme="minorHAnsi" w:eastAsiaTheme="minorEastAsia" w:hAnsiTheme="minorHAnsi"/>
          <w:noProof/>
          <w:lang w:eastAsia="en-AU"/>
        </w:rPr>
      </w:pPr>
      <w:hyperlink w:anchor="_Toc66717722" w:history="1">
        <w:r w:rsidR="00537436" w:rsidRPr="000E5069">
          <w:rPr>
            <w:rStyle w:val="Hyperlink"/>
            <w:noProof/>
          </w:rPr>
          <w:t>Learning and Development Policy</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11</w:t>
        </w:r>
        <w:r w:rsidR="00537436">
          <w:rPr>
            <w:noProof/>
            <w:webHidden/>
          </w:rPr>
        </w:r>
      </w:hyperlink>
    </w:p>
    <w:p w14:paraId="1FAADE6E" w14:textId="77777777" w:rsidR="00537436" w:rsidRDefault="00B97BDC">
      <w:pPr>
        <w:pStyle w:val="TOC1"/>
        <w:tabs>
          <w:tab w:val="right" w:leader="dot" w:pos="9344"/>
        </w:tabs>
        <w:rPr>
          <w:rFonts w:asciiTheme="minorHAnsi" w:eastAsiaTheme="minorEastAsia" w:hAnsiTheme="minorHAnsi"/>
          <w:noProof/>
          <w:lang w:eastAsia="en-AU"/>
        </w:rPr>
      </w:pPr>
      <w:hyperlink w:anchor="_Toc66717723" w:history="1">
        <w:r w:rsidR="00537436" w:rsidRPr="000E5069">
          <w:rPr>
            <w:rStyle w:val="Hyperlink"/>
            <w:noProof/>
          </w:rPr>
          <w:t>Performance Management Policy</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12</w:t>
        </w:r>
        <w:r w:rsidR="00537436">
          <w:rPr>
            <w:noProof/>
            <w:webHidden/>
          </w:rPr>
        </w:r>
      </w:hyperlink>
    </w:p>
    <w:p w14:paraId="7923F1D5" w14:textId="77777777" w:rsidR="00537436" w:rsidRDefault="00B97BDC">
      <w:pPr>
        <w:pStyle w:val="TOC1"/>
        <w:tabs>
          <w:tab w:val="right" w:leader="dot" w:pos="9344"/>
        </w:tabs>
        <w:rPr>
          <w:rFonts w:asciiTheme="minorHAnsi" w:eastAsiaTheme="minorEastAsia" w:hAnsiTheme="minorHAnsi"/>
          <w:noProof/>
          <w:lang w:eastAsia="en-AU"/>
        </w:rPr>
      </w:pPr>
      <w:hyperlink w:anchor="_Toc66717724" w:history="1">
        <w:r w:rsidR="00537436" w:rsidRPr="000E5069">
          <w:rPr>
            <w:rStyle w:val="Hyperlink"/>
            <w:noProof/>
          </w:rPr>
          <w:t>Leave Policy</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15</w:t>
        </w:r>
        <w:r w:rsidR="00537436">
          <w:rPr>
            <w:noProof/>
            <w:webHidden/>
          </w:rPr>
        </w:r>
      </w:hyperlink>
    </w:p>
    <w:p w14:paraId="73016A58" w14:textId="77777777" w:rsidR="00537436" w:rsidRDefault="00B97BDC">
      <w:pPr>
        <w:pStyle w:val="TOC1"/>
        <w:tabs>
          <w:tab w:val="right" w:leader="dot" w:pos="9344"/>
        </w:tabs>
        <w:rPr>
          <w:rFonts w:asciiTheme="minorHAnsi" w:eastAsiaTheme="minorEastAsia" w:hAnsiTheme="minorHAnsi"/>
          <w:noProof/>
          <w:lang w:eastAsia="en-AU"/>
        </w:rPr>
      </w:pPr>
      <w:hyperlink w:anchor="_Toc66717725" w:history="1">
        <w:r w:rsidR="00537436" w:rsidRPr="000E5069">
          <w:rPr>
            <w:rStyle w:val="Hyperlink"/>
            <w:noProof/>
          </w:rPr>
          <w:t>Reference Check Policy</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22</w:t>
        </w:r>
        <w:r w:rsidR="00537436">
          <w:rPr>
            <w:noProof/>
            <w:webHidden/>
          </w:rPr>
        </w:r>
      </w:hyperlink>
    </w:p>
    <w:p w14:paraId="18599673" w14:textId="77777777" w:rsidR="00537436" w:rsidRDefault="00B97BDC">
      <w:pPr>
        <w:pStyle w:val="TOC1"/>
        <w:tabs>
          <w:tab w:val="right" w:leader="dot" w:pos="9344"/>
        </w:tabs>
        <w:rPr>
          <w:rFonts w:asciiTheme="minorHAnsi" w:eastAsiaTheme="minorEastAsia" w:hAnsiTheme="minorHAnsi"/>
          <w:noProof/>
          <w:lang w:eastAsia="en-AU"/>
        </w:rPr>
      </w:pPr>
      <w:hyperlink w:anchor="_Toc66717726" w:history="1">
        <w:r w:rsidR="00537436" w:rsidRPr="000E5069">
          <w:rPr>
            <w:rStyle w:val="Hyperlink"/>
            <w:noProof/>
          </w:rPr>
          <w:t>Travel Policy and Guidelines</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23</w:t>
        </w:r>
        <w:r w:rsidR="00537436">
          <w:rPr>
            <w:noProof/>
            <w:webHidden/>
          </w:rPr>
        </w:r>
      </w:hyperlink>
    </w:p>
    <w:p w14:paraId="3FED8395" w14:textId="77777777" w:rsidR="00537436" w:rsidRDefault="00B97BDC">
      <w:pPr>
        <w:pStyle w:val="TOC1"/>
        <w:tabs>
          <w:tab w:val="right" w:leader="dot" w:pos="9344"/>
        </w:tabs>
        <w:rPr>
          <w:rFonts w:asciiTheme="minorHAnsi" w:eastAsiaTheme="minorEastAsia" w:hAnsiTheme="minorHAnsi"/>
          <w:noProof/>
          <w:lang w:eastAsia="en-AU"/>
        </w:rPr>
      </w:pPr>
      <w:hyperlink w:anchor="_Toc66717727" w:history="1">
        <w:r w:rsidR="00537436" w:rsidRPr="000E5069">
          <w:rPr>
            <w:rStyle w:val="Hyperlink"/>
            <w:noProof/>
          </w:rPr>
          <w:t>Schedule 1: Performance Improvement Plan</w:t>
        </w:r>
        <w:r w:rsidR="00537436">
          <w:rPr>
            <w:noProof/>
            <w:webHidden/>
          </w:rPr>
          <w:tab/>
        </w:r>
        <w:r w:rsidR="00537436">
          <w:rPr>
            <w:noProof/>
            <w:webHidden/>
          </w:rPr>
        </w:r>
        <w:r w:rsidR="00537436">
          <w:rPr>
            <w:noProof/>
            <w:webHidden/>
          </w:rPr>
          <w:instrText xml:space="preserve"/>
        </w:r>
        <w:r w:rsidR="00537436">
          <w:rPr>
            <w:noProof/>
            <w:webHidden/>
          </w:rPr>
        </w:r>
        <w:r w:rsidR="00537436">
          <w:rPr>
            <w:noProof/>
            <w:webHidden/>
          </w:rPr>
        </w:r>
        <w:r w:rsidR="00537436">
          <w:rPr>
            <w:noProof/>
            <w:webHidden/>
          </w:rPr>
          <w:t>25</w:t>
        </w:r>
        <w:r w:rsidR="00537436">
          <w:rPr>
            <w:noProof/>
            <w:webHidden/>
          </w:rPr>
        </w:r>
      </w:hyperlink>
    </w:p>
    <w:p w14:paraId="02329CA2" w14:textId="4CDC63AC" w:rsidR="002B6204" w:rsidRDefault="00182C3B" w:rsidP="00182C3B">
      <w:pPr>
        <w:pStyle w:val="HRText"/>
      </w:pPr>
      <w:r/>
    </w:p>
    <w:p w14:paraId="67C21B76" w14:textId="34C9F746" w:rsidR="00182C3B" w:rsidRPr="006B58F1" w:rsidRDefault="004867E3" w:rsidP="004867E3">
      <w:pPr>
        <w:pStyle w:val="HRText"/>
        <w:tabs>
          <w:tab w:val="left" w:pos="5620"/>
        </w:tabs>
      </w:pPr>
      <w:r>
        <w:tab/>
      </w:r>
    </w:p>
    <w:p w14:paraId="126D012E" w14:textId="77777777" w:rsidR="00182C3B" w:rsidRDefault="00182C3B">
      <w:pPr>
        <w:spacing w:after="200" w:line="276" w:lineRule="auto"/>
        <w:rPr>
          <w:rFonts w:eastAsiaTheme="majorEastAsia" w:cs="Times New Roman"/>
          <w:b/>
          <w:sz w:val="24"/>
          <w:szCs w:val="24"/>
          <w:lang w:eastAsia="en-AU"/>
        </w:rPr>
      </w:pPr>
      <w:r>
        <w:br w:type="page"/>
      </w:r>
    </w:p>
    <w:p w14:paraId="383A5E8A" w14:textId="64EDD0B8" w:rsidR="00493B4D" w:rsidRPr="00003C47" w:rsidRDefault="00493B4D" w:rsidP="00182C3B">
      <w:pPr>
        <w:pStyle w:val="HRHeading"/>
      </w:pPr>
      <w:bookmarkStart w:id="2" w:name="_Toc66717718"/>
      <w:r>
        <w:lastRenderedPageBreak/>
        <w:t>Introduction</w:t>
      </w:r>
      <w:bookmarkEnd w:id="2"/>
    </w:p>
    <w:p w14:paraId="19D81055" w14:textId="6B771895" w:rsidR="002B6204" w:rsidRDefault="006F67AF" w:rsidP="006B58F1">
      <w:pPr>
        <w:pStyle w:val="HRText"/>
      </w:pPr>
      <w:r>
        <w:t>The Australian Afghan Hassanian Youth Association</w:t>
      </w:r>
      <w:r w:rsidR="00182C3B">
        <w:t xml:space="preserve"> </w:t>
      </w:r>
      <w:r w:rsidR="00037560">
        <w:t xml:space="preserve">Policies and Procedures within this </w:t>
      </w:r>
      <w:r>
        <w:t>Handbook (</w:t>
      </w:r>
      <w:r w:rsidR="00182C3B" w:rsidRPr="006F67AF">
        <w:rPr>
          <w:b/>
        </w:rPr>
        <w:t>P</w:t>
      </w:r>
      <w:r w:rsidR="002B6204" w:rsidRPr="006F67AF">
        <w:rPr>
          <w:b/>
        </w:rPr>
        <w:t xml:space="preserve">olicies </w:t>
      </w:r>
      <w:r w:rsidR="00182C3B" w:rsidRPr="006F67AF">
        <w:rPr>
          <w:b/>
        </w:rPr>
        <w:t>and Procedures</w:t>
      </w:r>
      <w:r>
        <w:t xml:space="preserve">) </w:t>
      </w:r>
      <w:r w:rsidR="002B6204">
        <w:t>apply to all employees, contractors, subcontractors</w:t>
      </w:r>
      <w:r w:rsidR="006B58F1">
        <w:t>, volunteers</w:t>
      </w:r>
      <w:r w:rsidR="002B6204">
        <w:t xml:space="preserve"> and visitors (as relevant</w:t>
      </w:r>
      <w:r>
        <w:t>, or as specified</w:t>
      </w:r>
      <w:r w:rsidR="002B6204">
        <w:t xml:space="preserve">) (together, </w:t>
      </w:r>
      <w:r w:rsidR="002B6204" w:rsidRPr="006B58F1">
        <w:rPr>
          <w:b/>
        </w:rPr>
        <w:t>Workers</w:t>
      </w:r>
      <w:r w:rsidR="00A80433">
        <w:rPr>
          <w:b/>
        </w:rPr>
        <w:t>/you</w:t>
      </w:r>
      <w:r w:rsidR="002B6204">
        <w:t xml:space="preserve">) of the Australian Afghan Hassanian Youth Association </w:t>
      </w:r>
      <w:r w:rsidR="00A67968">
        <w:t xml:space="preserve">Inc </w:t>
      </w:r>
      <w:r w:rsidR="002B6204">
        <w:t>(</w:t>
      </w:r>
      <w:r w:rsidR="00F82A6B">
        <w:rPr>
          <w:b/>
        </w:rPr>
        <w:t>AAHYA</w:t>
      </w:r>
      <w:r w:rsidR="002B6204">
        <w:t>).</w:t>
      </w:r>
    </w:p>
    <w:p w14:paraId="70B698C6" w14:textId="408B67A2" w:rsidR="002B6204" w:rsidRDefault="002B6204" w:rsidP="006B58F1">
      <w:pPr>
        <w:pStyle w:val="HRText"/>
      </w:pPr>
      <w:r>
        <w:t xml:space="preserve">The </w:t>
      </w:r>
      <w:r w:rsidR="00182C3B">
        <w:t>Policies and Procedures</w:t>
      </w:r>
      <w:r>
        <w:t xml:space="preserve"> are not incorporated terms of any Workers’ employment contract or contract of engagement (as relevant) and do not give rise to contractually enforceable entitlements.</w:t>
      </w:r>
    </w:p>
    <w:p w14:paraId="622A5BA4" w14:textId="4432C841" w:rsidR="00493B4D" w:rsidRDefault="00F82A6B" w:rsidP="006B58F1">
      <w:pPr>
        <w:pStyle w:val="HRText"/>
      </w:pPr>
      <w:r>
        <w:t>AAHYA</w:t>
      </w:r>
      <w:r w:rsidR="00493B4D">
        <w:t xml:space="preserve"> retains a discretion to apply the </w:t>
      </w:r>
      <w:r w:rsidR="00182C3B">
        <w:t>Policies and Procedures</w:t>
      </w:r>
      <w:r w:rsidR="00493B4D">
        <w:t xml:space="preserve"> as it deems to be appropriate having regard to the particular circumstances. </w:t>
      </w:r>
    </w:p>
    <w:p w14:paraId="02E109ED" w14:textId="061ED9B6" w:rsidR="002B6204" w:rsidRDefault="002B6204" w:rsidP="006B58F1">
      <w:pPr>
        <w:pStyle w:val="HRText"/>
      </w:pPr>
      <w:r>
        <w:t xml:space="preserve">Any failure by a Worker to comply with these </w:t>
      </w:r>
      <w:r w:rsidR="00182C3B">
        <w:t>Policies and Procedures</w:t>
      </w:r>
      <w:r>
        <w:t xml:space="preserve"> may give rise to disciplinary action up to and including termination of employment or engagement (as relevant).</w:t>
      </w:r>
    </w:p>
    <w:p w14:paraId="4FF3819E" w14:textId="51E8E019" w:rsidR="00F00E8C" w:rsidRDefault="00F00E8C" w:rsidP="006B58F1">
      <w:pPr>
        <w:pStyle w:val="HRText"/>
      </w:pPr>
      <w:r>
        <w:t>Workers are required to sign the acknowledgment below confirming they have read, understood and agre</w:t>
      </w:r>
      <w:r w:rsidR="00182C3B">
        <w:t xml:space="preserve">e to comply with </w:t>
      </w:r>
      <w:r w:rsidR="00F82A6B">
        <w:t>AAHYA</w:t>
      </w:r>
      <w:r w:rsidR="00182C3B">
        <w:t>’s Policies and Procedures</w:t>
      </w:r>
      <w:r>
        <w:t xml:space="preserve">. </w:t>
      </w:r>
      <w:r w:rsidR="004E407B">
        <w:t xml:space="preserve">Workers should return a scanned copy signed and retain the original for their records. </w:t>
      </w:r>
    </w:p>
    <w:p w14:paraId="2E64F129" w14:textId="31D4B6CC" w:rsidR="00F00E8C" w:rsidRDefault="00943C19" w:rsidP="006B58F1">
      <w:pPr>
        <w:pStyle w:val="HRText"/>
      </w:pPr>
      <w:r>
        <w:t>If Workers have any questions in re</w:t>
      </w:r>
      <w:r w:rsidR="00182C3B">
        <w:t>lation to the content of these Policies and Procedures</w:t>
      </w:r>
      <w:r>
        <w:t xml:space="preserve">, please </w:t>
      </w:r>
      <w:r w:rsidR="004A508E">
        <w:t>contact Sayeed Karimi on 0421 567 397</w:t>
      </w:r>
      <w:r w:rsidR="004A508E" w:rsidDel="004A508E">
        <w:t xml:space="preserve"> </w:t>
      </w:r>
      <w:r w:rsidR="004A508E">
        <w:t xml:space="preserve">or </w:t>
      </w:r>
      <w:r w:rsidR="00D41982" w:rsidRPr="00D41982">
        <w:t>aahya.org@gmail.com</w:t>
      </w:r>
      <w:r w:rsidR="00D41982">
        <w:t>.</w:t>
      </w:r>
    </w:p>
    <w:p w14:paraId="7D28F463" w14:textId="77777777" w:rsidR="00D41982" w:rsidRDefault="00D41982" w:rsidP="006B58F1">
      <w:pPr>
        <w:pStyle w:val="HRText"/>
        <w:rPr>
          <w:b/>
        </w:rPr>
      </w:pPr>
    </w:p>
    <w:p w14:paraId="2734760C" w14:textId="77777777" w:rsidR="00D41982" w:rsidRDefault="00D41982" w:rsidP="006B58F1">
      <w:pPr>
        <w:pStyle w:val="HRText"/>
        <w:rPr>
          <w:b/>
        </w:rPr>
      </w:pPr>
    </w:p>
    <w:p w14:paraId="18F159A7" w14:textId="1F96F45A" w:rsidR="004A508E" w:rsidRDefault="004A508E" w:rsidP="006B58F1">
      <w:pPr>
        <w:pStyle w:val="HRText"/>
        <w:rPr>
          <w:b/>
        </w:rPr>
      </w:pPr>
      <w:r>
        <w:rPr>
          <w:b/>
        </w:rPr>
        <w:t xml:space="preserve">Sayeed Karimi </w:t>
      </w:r>
      <w:r>
        <w:rPr>
          <w:b/>
        </w:rPr>
        <w:br/>
        <w:t xml:space="preserve">President </w:t>
      </w:r>
    </w:p>
    <w:p w14:paraId="70DE265D" w14:textId="77777777" w:rsidR="00CC0C63" w:rsidRDefault="00CC0C63" w:rsidP="006B58F1">
      <w:pPr>
        <w:pStyle w:val="HRText"/>
        <w:rPr>
          <w:b/>
        </w:rPr>
      </w:pPr>
    </w:p>
    <w:p w14:paraId="4F17E9FE" w14:textId="77777777" w:rsidR="00CC0C63" w:rsidRDefault="00CC0C63" w:rsidP="006B58F1">
      <w:pPr>
        <w:pStyle w:val="HRText"/>
        <w:rPr>
          <w:b/>
        </w:rPr>
      </w:pPr>
    </w:p>
    <w:p w14:paraId="1355208F" w14:textId="4BAA68E9" w:rsidR="00943C19" w:rsidRPr="00003C47" w:rsidRDefault="00493B4D" w:rsidP="006B58F1">
      <w:pPr>
        <w:pStyle w:val="HRText"/>
      </w:pPr>
      <w:r w:rsidRPr="006B58F1">
        <w:rPr>
          <w:b/>
        </w:rPr>
        <w:t>Acknowledgement</w:t>
      </w:r>
    </w:p>
    <w:p w14:paraId="019239BF" w14:textId="34ECC6FD" w:rsidR="00943C19" w:rsidRDefault="00943C19" w:rsidP="006B58F1">
      <w:pPr>
        <w:pStyle w:val="HRText"/>
      </w:pPr>
      <w:r>
        <w:t xml:space="preserve">I confirm that I have read, understood and will comply with </w:t>
      </w:r>
      <w:r w:rsidR="00F82A6B">
        <w:t>AAHYA</w:t>
      </w:r>
      <w:r>
        <w:t>’s Policies and Procedures. I also confirm I understand that a breach of these Policies and Procedures may result in disciplinary action up to and including termination of employment and/or engagement (as relevant).</w:t>
      </w:r>
    </w:p>
    <w:p w14:paraId="4F222731" w14:textId="77777777" w:rsidR="00943C19" w:rsidRDefault="00943C19" w:rsidP="006B58F1">
      <w:pPr>
        <w:pStyle w:val="HRText"/>
      </w:pPr>
    </w:p>
    <w:p w14:paraId="62097500" w14:textId="77777777" w:rsidR="00943C19" w:rsidRDefault="00943C19" w:rsidP="006B58F1">
      <w:pPr>
        <w:pStyle w:val="HRText"/>
      </w:pPr>
    </w:p>
    <w:p w14:paraId="1FDA5EE3" w14:textId="4999F0C7" w:rsidR="00943C19" w:rsidRDefault="00943C19" w:rsidP="006B58F1">
      <w:pPr>
        <w:pStyle w:val="HRText"/>
      </w:pPr>
      <w:r>
        <w:t>_____________________________________________</w:t>
      </w:r>
    </w:p>
    <w:p w14:paraId="1776F4CC" w14:textId="2E081F95" w:rsidR="00943C19" w:rsidRDefault="00943C19" w:rsidP="006B58F1">
      <w:pPr>
        <w:pStyle w:val="HRText"/>
      </w:pPr>
      <w:r>
        <w:t>Name:</w:t>
      </w:r>
    </w:p>
    <w:p w14:paraId="4FEC0EFF" w14:textId="08B073E5" w:rsidR="00943C19" w:rsidRDefault="00943C19" w:rsidP="006B58F1">
      <w:pPr>
        <w:pStyle w:val="HRText"/>
      </w:pPr>
      <w:r>
        <w:t>Date:</w:t>
      </w:r>
    </w:p>
    <w:p w14:paraId="55FF9AE4" w14:textId="49E5EE93" w:rsidR="00A80433" w:rsidRDefault="00A80433">
      <w:pPr>
        <w:spacing w:after="200" w:line="276" w:lineRule="auto"/>
        <w:rPr>
          <w:rFonts w:eastAsiaTheme="majorEastAsia" w:cs="Times New Roman"/>
          <w:szCs w:val="24"/>
          <w:lang w:eastAsia="en-AU"/>
        </w:rPr>
      </w:pPr>
      <w:r>
        <w:br w:type="page"/>
      </w:r>
    </w:p>
    <w:p w14:paraId="1BC27B27" w14:textId="77777777" w:rsidR="004E407B" w:rsidRDefault="004E407B" w:rsidP="004E407B">
      <w:pPr>
        <w:pStyle w:val="HRHeading"/>
      </w:pPr>
      <w:bookmarkStart w:id="3" w:name="_Toc66717719"/>
      <w:bookmarkStart w:id="4" w:name="_Toc66440821"/>
      <w:r>
        <w:lastRenderedPageBreak/>
        <w:t>Appropriate Workplace Behaviour Policy</w:t>
      </w:r>
      <w:bookmarkEnd w:id="3"/>
      <w:r>
        <w:t xml:space="preserve"> </w:t>
      </w:r>
    </w:p>
    <w:p w14:paraId="0EFB4151" w14:textId="77777777" w:rsidR="004E407B" w:rsidRDefault="004E407B" w:rsidP="004E407B">
      <w:pPr>
        <w:pStyle w:val="HRHeadingSml"/>
      </w:pPr>
      <w:r>
        <w:t>Overview</w:t>
      </w:r>
    </w:p>
    <w:p w14:paraId="5805721A" w14:textId="4F1D82A9" w:rsidR="004E407B" w:rsidRDefault="00F82A6B" w:rsidP="004E407B">
      <w:r>
        <w:t>AAHYA</w:t>
      </w:r>
      <w:r w:rsidR="004E407B">
        <w:t xml:space="preserve"> respects and values the diversity of our workforce and believes that all people have</w:t>
      </w:r>
      <w:r w:rsidR="00D41982">
        <w:t xml:space="preserve"> a right to be treated fairly. </w:t>
      </w:r>
      <w:r w:rsidR="00E825F9">
        <w:t>AAHYA</w:t>
      </w:r>
      <w:r w:rsidR="004E407B">
        <w:t xml:space="preserve"> is committed to the prevention of any form of unlawful discrimination, harassme</w:t>
      </w:r>
      <w:r w:rsidR="00D41982">
        <w:t xml:space="preserve">nt, bullying or victimisation. </w:t>
      </w:r>
      <w:r>
        <w:t>AAHYA</w:t>
      </w:r>
      <w:r w:rsidR="004E407B">
        <w:t xml:space="preserve"> considers these to be unacceptable forms of behaviour and will not tolerate such beha</w:t>
      </w:r>
      <w:r w:rsidR="00D41982">
        <w:t>viour under any circumstances.</w:t>
      </w:r>
    </w:p>
    <w:p w14:paraId="63F739B1" w14:textId="09E68208" w:rsidR="004E407B" w:rsidRDefault="004E407B" w:rsidP="004E407B">
      <w:r>
        <w:t>You should therefore take particular note of how “inappropriate behaviour” is explained in this policy and you must ensure that you do not engage in any o</w:t>
      </w:r>
      <w:r w:rsidR="00D41982">
        <w:t xml:space="preserve">f this conduct. </w:t>
      </w:r>
      <w:r>
        <w:t>You should take note of the reporting procedure set out in this policy and make sure you report any incidents of inappropriate behaviour.</w:t>
      </w:r>
    </w:p>
    <w:p w14:paraId="1E6D2ADF" w14:textId="77777777" w:rsidR="004E407B" w:rsidRDefault="004E407B" w:rsidP="004E407B">
      <w:pPr>
        <w:pStyle w:val="HRHeadingSml"/>
      </w:pPr>
      <w:r>
        <w:t>Scope</w:t>
      </w:r>
    </w:p>
    <w:p w14:paraId="5D12723E" w14:textId="282E77A7" w:rsidR="004E407B" w:rsidRDefault="004E407B" w:rsidP="004E407B">
      <w:pPr>
        <w:pStyle w:val="HRBullet"/>
        <w:numPr>
          <w:ilvl w:val="0"/>
          <w:numId w:val="0"/>
        </w:numPr>
      </w:pPr>
      <w:r>
        <w:t xml:space="preserve">The policy applies to all Workers. This policy applies when you are away from work for business related purposes, away from work with members of </w:t>
      </w:r>
      <w:r w:rsidR="00F82A6B">
        <w:t>AAHYA</w:t>
      </w:r>
      <w:r>
        <w:t xml:space="preserve">, at </w:t>
      </w:r>
      <w:r w:rsidR="00F82A6B">
        <w:t>AAHYA</w:t>
      </w:r>
      <w:r>
        <w:t xml:space="preserve">’s sponsored events or at other functions away from </w:t>
      </w:r>
      <w:r w:rsidR="00F82A6B">
        <w:t>AAHYA</w:t>
      </w:r>
      <w:r w:rsidR="00D41982">
        <w:t xml:space="preserve">’s premises. </w:t>
      </w:r>
      <w:r>
        <w:t xml:space="preserve">It is intended to cover the following: </w:t>
      </w:r>
    </w:p>
    <w:p w14:paraId="27B5AE6F" w14:textId="77777777" w:rsidR="004E407B" w:rsidRDefault="004E407B" w:rsidP="00182C3B">
      <w:pPr>
        <w:pStyle w:val="HRListL2"/>
      </w:pPr>
      <w:r>
        <w:t>what is meant by equal employment opportunity (</w:t>
      </w:r>
      <w:r>
        <w:rPr>
          <w:b/>
        </w:rPr>
        <w:t>EEO</w:t>
      </w:r>
      <w:r>
        <w:t xml:space="preserve">), discrimination, harassment, victimisation and bullying; </w:t>
      </w:r>
    </w:p>
    <w:p w14:paraId="7FF1A01A" w14:textId="77777777" w:rsidR="004E407B" w:rsidRDefault="004E407B" w:rsidP="00182C3B">
      <w:pPr>
        <w:pStyle w:val="HRListL2"/>
      </w:pPr>
      <w:r>
        <w:t xml:space="preserve">the responsibilities of each person; </w:t>
      </w:r>
    </w:p>
    <w:p w14:paraId="73980618" w14:textId="77777777" w:rsidR="004E407B" w:rsidRDefault="004E407B" w:rsidP="00182C3B">
      <w:pPr>
        <w:pStyle w:val="HRListL2"/>
      </w:pPr>
      <w:r>
        <w:t>what to do if you believe you are being bullied, harassed, victimised or discriminated against; and</w:t>
      </w:r>
    </w:p>
    <w:p w14:paraId="2A2EC247" w14:textId="1FE252BD" w:rsidR="004E407B" w:rsidRDefault="004E407B" w:rsidP="00182C3B">
      <w:pPr>
        <w:pStyle w:val="HRListL2"/>
      </w:pPr>
      <w:r>
        <w:t xml:space="preserve">the potential outcomes if employees engage in </w:t>
      </w:r>
      <w:r w:rsidR="00AD57D8">
        <w:t xml:space="preserve">inappropriate </w:t>
      </w:r>
      <w:r>
        <w:t xml:space="preserve">behaviour. </w:t>
      </w:r>
    </w:p>
    <w:p w14:paraId="5EDFE57F" w14:textId="4AB27E99" w:rsidR="004E407B" w:rsidRDefault="004E407B" w:rsidP="004E407B">
      <w:r>
        <w:t>You mu</w:t>
      </w:r>
      <w:r w:rsidR="00B43419">
        <w:t>st take this policy seriously. A</w:t>
      </w:r>
      <w:r w:rsidR="00CC0C63">
        <w:t xml:space="preserve"> breach of this policy may result in</w:t>
      </w:r>
      <w:r>
        <w:t xml:space="preserve"> disciplinary action, up to and including the termination of your employment or engagement (as relevant). </w:t>
      </w:r>
    </w:p>
    <w:p w14:paraId="4E7432D2" w14:textId="77777777" w:rsidR="004E407B" w:rsidRDefault="004E407B" w:rsidP="004E407B">
      <w:pPr>
        <w:pStyle w:val="HRHeadingSml"/>
      </w:pPr>
      <w:r>
        <w:t>Definitions</w:t>
      </w:r>
    </w:p>
    <w:p w14:paraId="5ACE7B87" w14:textId="34B7DCD1" w:rsidR="004E407B" w:rsidRDefault="004E407B" w:rsidP="004E407B">
      <w:r>
        <w:rPr>
          <w:b/>
        </w:rPr>
        <w:t>Equal employment opportunity</w:t>
      </w:r>
      <w:r>
        <w:t xml:space="preserve"> - means providing a workplace where decisions are based on individual </w:t>
      </w:r>
      <w:r w:rsidR="00D41982">
        <w:t>performance, merit and ability.</w:t>
      </w:r>
      <w:r>
        <w:t xml:space="preserve"> To ensure that this occurs, it is necessary to identify, discourage and prevent any occurrence of unlawful discrimination, harassment, bullying or victimisatio</w:t>
      </w:r>
      <w:r w:rsidR="00D41982">
        <w:t xml:space="preserve">n within the work environment. </w:t>
      </w:r>
      <w:r>
        <w:t xml:space="preserve">The meaning of discrimination, harassment, bullying and victimisation is explained below. </w:t>
      </w:r>
    </w:p>
    <w:p w14:paraId="3E65D0B2" w14:textId="4B6B8DE3" w:rsidR="004E407B" w:rsidRDefault="004E407B" w:rsidP="004E407B">
      <w:r>
        <w:t>EEO principles must be strictly adhered to in all aspects that may arise in the employment relationship including recruitment, access to jobs, promotions, selection for training, transfers, secondments, terminations, perfor</w:t>
      </w:r>
      <w:r w:rsidR="00D41982">
        <w:t>mance reviews and remuneration.</w:t>
      </w:r>
      <w:r>
        <w:t xml:space="preserve"> In making decisions on these matters you must not allow your judgment to be influenced negatively by the fact that a person may have one or more of the attributes or characteristics set out below. </w:t>
      </w:r>
    </w:p>
    <w:p w14:paraId="630410A8" w14:textId="6C4508EF" w:rsidR="004E407B" w:rsidRDefault="004E407B" w:rsidP="004E407B">
      <w:r>
        <w:rPr>
          <w:b/>
        </w:rPr>
        <w:t>Discrimination</w:t>
      </w:r>
      <w:r w:rsidR="00D41982">
        <w:t xml:space="preserve"> - may be direct or indirect. </w:t>
      </w:r>
      <w:r>
        <w:t>Direct discrimination occurs when a person is treated less favourably than another due to a specifi</w:t>
      </w:r>
      <w:r w:rsidR="00D41982">
        <w:t xml:space="preserve">c attribute or characteristic. </w:t>
      </w:r>
      <w:r>
        <w:t>Indirect discrimination occurs when a person with an attribute or characteristic cannot comply with a particular policy or condition, with which the majority of persons not having that attribute or characteristic or having a different attribute or characteristic are able to comply (and that policy or condition is unreasonable).</w:t>
      </w:r>
    </w:p>
    <w:p w14:paraId="7672B9D1" w14:textId="47778622" w:rsidR="00AD57D8" w:rsidRDefault="00AD57D8" w:rsidP="00AD57D8">
      <w:r>
        <w:t xml:space="preserve">Discrimination is unlawful under State, Territory and Federal anti-discrimination legislation, including the </w:t>
      </w:r>
      <w:r w:rsidRPr="006E516D">
        <w:rPr>
          <w:i/>
          <w:iCs/>
        </w:rPr>
        <w:t xml:space="preserve">Anti-Discrimination Act 1977 </w:t>
      </w:r>
      <w:r w:rsidRPr="00182C3B">
        <w:rPr>
          <w:iCs/>
        </w:rPr>
        <w:t>(NSW)</w:t>
      </w:r>
      <w:r>
        <w:t xml:space="preserve">, </w:t>
      </w:r>
      <w:r w:rsidRPr="006E516D">
        <w:rPr>
          <w:i/>
          <w:iCs/>
        </w:rPr>
        <w:t xml:space="preserve">Equal Opportunity Act 2010 </w:t>
      </w:r>
      <w:r w:rsidRPr="00182C3B">
        <w:rPr>
          <w:iCs/>
        </w:rPr>
        <w:t>(Vic)</w:t>
      </w:r>
      <w:r>
        <w:t xml:space="preserve">; </w:t>
      </w:r>
      <w:r w:rsidRPr="006E516D">
        <w:rPr>
          <w:i/>
          <w:iCs/>
        </w:rPr>
        <w:t xml:space="preserve">Equal Opportunity Act 1984 </w:t>
      </w:r>
      <w:r w:rsidRPr="00182C3B">
        <w:rPr>
          <w:iCs/>
        </w:rPr>
        <w:lastRenderedPageBreak/>
        <w:t>(SA)</w:t>
      </w:r>
      <w:r>
        <w:t xml:space="preserve">, </w:t>
      </w:r>
      <w:r w:rsidRPr="006E516D">
        <w:rPr>
          <w:i/>
          <w:iCs/>
        </w:rPr>
        <w:t xml:space="preserve">Discrimination Act 1991 </w:t>
      </w:r>
      <w:r w:rsidRPr="00182C3B">
        <w:rPr>
          <w:iCs/>
        </w:rPr>
        <w:t>(ACT)</w:t>
      </w:r>
      <w:r w:rsidR="00993528">
        <w:t xml:space="preserve">, </w:t>
      </w:r>
      <w:r w:rsidRPr="006E516D">
        <w:rPr>
          <w:i/>
          <w:iCs/>
        </w:rPr>
        <w:t xml:space="preserve">Anti-Discrimination Act 1991 </w:t>
      </w:r>
      <w:r w:rsidRPr="00182C3B">
        <w:rPr>
          <w:iCs/>
        </w:rPr>
        <w:t>(Qld)</w:t>
      </w:r>
      <w:r w:rsidR="00C526D8">
        <w:t xml:space="preserve">, </w:t>
      </w:r>
      <w:r w:rsidRPr="006E516D">
        <w:rPr>
          <w:i/>
          <w:iCs/>
        </w:rPr>
        <w:t xml:space="preserve">Sex Discrimination Act 1984 </w:t>
      </w:r>
      <w:r w:rsidRPr="00182C3B">
        <w:rPr>
          <w:iCs/>
        </w:rPr>
        <w:t>(Cth)</w:t>
      </w:r>
      <w:r>
        <w:t xml:space="preserve">, </w:t>
      </w:r>
      <w:r w:rsidRPr="006E516D">
        <w:rPr>
          <w:i/>
          <w:iCs/>
        </w:rPr>
        <w:t xml:space="preserve">Disability Discrimination Act 1992 </w:t>
      </w:r>
      <w:r w:rsidRPr="00182C3B">
        <w:rPr>
          <w:iCs/>
        </w:rPr>
        <w:t>(Cth)</w:t>
      </w:r>
      <w:r>
        <w:t xml:space="preserve">, </w:t>
      </w:r>
      <w:r w:rsidRPr="006E516D">
        <w:rPr>
          <w:i/>
          <w:iCs/>
        </w:rPr>
        <w:t xml:space="preserve">Age Discrimination Act 2004 </w:t>
      </w:r>
      <w:r w:rsidRPr="00182C3B">
        <w:rPr>
          <w:iCs/>
        </w:rPr>
        <w:t>(Cth)</w:t>
      </w:r>
      <w:r>
        <w:t xml:space="preserve">, </w:t>
      </w:r>
      <w:r w:rsidRPr="006E516D">
        <w:rPr>
          <w:i/>
          <w:iCs/>
        </w:rPr>
        <w:t xml:space="preserve">Racial Discrimination Act 1975 </w:t>
      </w:r>
      <w:r w:rsidRPr="00182C3B">
        <w:rPr>
          <w:iCs/>
        </w:rPr>
        <w:t>(Cth)</w:t>
      </w:r>
      <w:r>
        <w:t xml:space="preserve"> and the </w:t>
      </w:r>
      <w:r w:rsidRPr="006E516D">
        <w:rPr>
          <w:i/>
          <w:iCs/>
        </w:rPr>
        <w:t xml:space="preserve">Fair Work Act 2009 </w:t>
      </w:r>
      <w:r w:rsidRPr="00182C3B">
        <w:rPr>
          <w:iCs/>
        </w:rPr>
        <w:t>(Cth)</w:t>
      </w:r>
      <w:r w:rsidR="0043101A">
        <w:rPr>
          <w:iCs/>
        </w:rPr>
        <w:t xml:space="preserve"> (</w:t>
      </w:r>
      <w:r w:rsidR="0043101A" w:rsidRPr="0043101A">
        <w:rPr>
          <w:b/>
          <w:iCs/>
        </w:rPr>
        <w:t>FW Act</w:t>
      </w:r>
      <w:r w:rsidR="0043101A">
        <w:rPr>
          <w:iCs/>
        </w:rPr>
        <w:t>)</w:t>
      </w:r>
      <w:r>
        <w:t xml:space="preserve"> as amended from time to time (collectively </w:t>
      </w:r>
      <w:r w:rsidRPr="006E516D">
        <w:rPr>
          <w:b/>
          <w:bCs/>
        </w:rPr>
        <w:t>Anti-Discrimination Legislation</w:t>
      </w:r>
      <w:r w:rsidR="00D41982">
        <w:t>).</w:t>
      </w:r>
    </w:p>
    <w:p w14:paraId="544BAE83" w14:textId="48C06625" w:rsidR="00AD57D8" w:rsidRDefault="00AD57D8" w:rsidP="004E407B">
      <w:r>
        <w:t>Workers can be liable for unlawful conduct in their personal capacity.</w:t>
      </w:r>
    </w:p>
    <w:p w14:paraId="4E7231B0" w14:textId="322BDBCD" w:rsidR="004E407B" w:rsidRDefault="004E407B" w:rsidP="004E407B">
      <w:r>
        <w:rPr>
          <w:b/>
        </w:rPr>
        <w:t>Sexual harassment</w:t>
      </w:r>
      <w:r>
        <w:t xml:space="preserve"> - is any verbal, written, visual or physical behaviour of a sexual nature that is unwelcome and uninvited where the harasser, in all the circumstances, should have anticipated </w:t>
      </w:r>
      <w:r w:rsidR="006834A9">
        <w:t xml:space="preserve">the possibility </w:t>
      </w:r>
      <w:r>
        <w:t xml:space="preserve">that the other person would be offended, humiliated or intimidated. </w:t>
      </w:r>
    </w:p>
    <w:p w14:paraId="0DE9044F" w14:textId="2A32EB25" w:rsidR="004E407B" w:rsidRDefault="004E407B" w:rsidP="004E407B">
      <w:r>
        <w:t xml:space="preserve">You do not need to intend to offend, humiliate or intimidate, or even to know that this was the effect of your behaviour for this </w:t>
      </w:r>
      <w:r w:rsidR="00D41982">
        <w:t xml:space="preserve">conduct to be against the law. </w:t>
      </w:r>
      <w:r>
        <w:t xml:space="preserve">Depending on the circumstances, the following kinds of behaviour may be deemed sexual harassment: </w:t>
      </w:r>
    </w:p>
    <w:p w14:paraId="3F56F63C" w14:textId="77777777" w:rsidR="004E407B" w:rsidRDefault="004E407B" w:rsidP="00F97B31">
      <w:pPr>
        <w:pStyle w:val="HRListL2"/>
        <w:numPr>
          <w:ilvl w:val="1"/>
          <w:numId w:val="15"/>
        </w:numPr>
      </w:pPr>
      <w:r>
        <w:t xml:space="preserve">jokes or cartoons about someone’s appearance, body shape, or any of the personal matter that may cause embarrassment and make people feel uncomfortable; </w:t>
      </w:r>
    </w:p>
    <w:p w14:paraId="063123BB" w14:textId="77777777" w:rsidR="004E407B" w:rsidRDefault="004E407B" w:rsidP="00182C3B">
      <w:pPr>
        <w:pStyle w:val="HRListL2"/>
      </w:pPr>
      <w:r>
        <w:t xml:space="preserve">sexual or physical contact such as putting your arm around someone, slapping them, kissing, touching or patting them; </w:t>
      </w:r>
    </w:p>
    <w:p w14:paraId="26347ECC" w14:textId="77777777" w:rsidR="004E407B" w:rsidRDefault="004E407B" w:rsidP="00182C3B">
      <w:pPr>
        <w:pStyle w:val="HRListL2"/>
      </w:pPr>
      <w:r>
        <w:t xml:space="preserve">staring or leering in a sexual manner (looking someone up and down); </w:t>
      </w:r>
    </w:p>
    <w:p w14:paraId="46F124FC" w14:textId="77777777" w:rsidR="004E407B" w:rsidRDefault="004E407B" w:rsidP="00182C3B">
      <w:pPr>
        <w:pStyle w:val="HRListL2"/>
      </w:pPr>
      <w:r>
        <w:t xml:space="preserve">standing too close to someone or brushing him or her as you walk past; </w:t>
      </w:r>
    </w:p>
    <w:p w14:paraId="2C24BF53" w14:textId="3818C888" w:rsidR="004E407B" w:rsidRDefault="004E407B" w:rsidP="00182C3B">
      <w:pPr>
        <w:pStyle w:val="HRListL2"/>
      </w:pPr>
      <w:r>
        <w:t>verbal abuse or comments that put down or stereotype people because of their sex, appearance</w:t>
      </w:r>
      <w:r w:rsidR="00D41982">
        <w:t xml:space="preserve"> or sexual preference. </w:t>
      </w:r>
      <w:r>
        <w:t xml:space="preserve">These gestures may not need to be obviously crude for the behaviour to be deemed sexual harassment; </w:t>
      </w:r>
    </w:p>
    <w:p w14:paraId="18CC9C96" w14:textId="77777777" w:rsidR="004E407B" w:rsidRDefault="004E407B" w:rsidP="00182C3B">
      <w:pPr>
        <w:pStyle w:val="HRListL2"/>
      </w:pPr>
      <w:r>
        <w:t xml:space="preserve">offensive gestures and “wolf” whistling; </w:t>
      </w:r>
    </w:p>
    <w:p w14:paraId="7C9FDA44" w14:textId="71335A25" w:rsidR="004E407B" w:rsidRDefault="004E407B" w:rsidP="00182C3B">
      <w:pPr>
        <w:pStyle w:val="HRListL2"/>
      </w:pPr>
      <w:r>
        <w:t>displaying in the workplace or in personal belongings material that is sexist, sexually expl</w:t>
      </w:r>
      <w:r w:rsidR="00D41982">
        <w:t xml:space="preserve">icit or homophobic (anti-gay). </w:t>
      </w:r>
      <w:r>
        <w:t xml:space="preserve">This includes offensive emails, screensavers or PC wallpaper; </w:t>
      </w:r>
    </w:p>
    <w:p w14:paraId="1B855040" w14:textId="77777777" w:rsidR="004E407B" w:rsidRDefault="004E407B" w:rsidP="00182C3B">
      <w:pPr>
        <w:pStyle w:val="HRListL2"/>
      </w:pPr>
      <w:r>
        <w:t xml:space="preserve">repeated sexual invitations when the person invited has refused similar invitations before; and </w:t>
      </w:r>
    </w:p>
    <w:p w14:paraId="6464704E" w14:textId="77777777" w:rsidR="004E407B" w:rsidRDefault="004E407B" w:rsidP="00182C3B">
      <w:pPr>
        <w:pStyle w:val="HRListL2"/>
      </w:pPr>
      <w:r>
        <w:t xml:space="preserve">intrusive questions or remarks about a person’s sexual activities or private life. </w:t>
      </w:r>
    </w:p>
    <w:p w14:paraId="7C353DFE" w14:textId="77777777" w:rsidR="004E407B" w:rsidRDefault="004E407B" w:rsidP="004E407B">
      <w:r>
        <w:t xml:space="preserve">Sexual assault and rape are criminal offences which, if they occur, will be placed in the hands of the police. </w:t>
      </w:r>
    </w:p>
    <w:p w14:paraId="21983B6D" w14:textId="77777777" w:rsidR="004E407B" w:rsidRDefault="004E407B" w:rsidP="004E407B">
      <w:r>
        <w:rPr>
          <w:b/>
        </w:rPr>
        <w:t>Other forms of harassment</w:t>
      </w:r>
      <w:r>
        <w:t xml:space="preserve"> – in addition to sexual harassment, harassment on the grounds of the following attributes is also unlawful:</w:t>
      </w:r>
    </w:p>
    <w:p w14:paraId="682C8BB4" w14:textId="77777777" w:rsidR="004E407B" w:rsidRDefault="004E407B" w:rsidP="00F97B31">
      <w:pPr>
        <w:pStyle w:val="HRListL2"/>
        <w:numPr>
          <w:ilvl w:val="1"/>
          <w:numId w:val="16"/>
        </w:numPr>
      </w:pPr>
      <w:r w:rsidRPr="004E407B">
        <w:rPr>
          <w:b/>
        </w:rPr>
        <w:t>Disability and impairment harassment</w:t>
      </w:r>
      <w:r>
        <w:t xml:space="preserve"> – includes making comments about a person’s disability, isolating a person because they are disabled, or not including them in office functions because they are disabled. </w:t>
      </w:r>
    </w:p>
    <w:p w14:paraId="0FF860B2" w14:textId="229DF0CF" w:rsidR="004E407B" w:rsidRDefault="004E407B" w:rsidP="00182C3B">
      <w:pPr>
        <w:pStyle w:val="HRListL2"/>
      </w:pPr>
      <w:r>
        <w:rPr>
          <w:b/>
        </w:rPr>
        <w:t>Racial harassment or vilification harassment</w:t>
      </w:r>
      <w:r>
        <w:t xml:space="preserve"> - includes making comments about a person’s race, racial chara</w:t>
      </w:r>
      <w:r w:rsidR="00D41982">
        <w:t xml:space="preserve">cteristics or place of origin. </w:t>
      </w:r>
      <w:r>
        <w:t xml:space="preserve">It also includes isolating a person because of their race, racial characteristics or place of origin or not including them in office functions for any of those reasons. </w:t>
      </w:r>
    </w:p>
    <w:p w14:paraId="46A23A25" w14:textId="70763C05" w:rsidR="004E407B" w:rsidRDefault="004E407B" w:rsidP="004E407B">
      <w:r>
        <w:rPr>
          <w:b/>
        </w:rPr>
        <w:t>Victimisation</w:t>
      </w:r>
      <w:r>
        <w:t xml:space="preserve"> - occurs when a person is treated or threatened to be treated in an adverse manner as a result of making or threat</w:t>
      </w:r>
      <w:r w:rsidR="00D41982">
        <w:t>ening to make an EEO complaint.</w:t>
      </w:r>
      <w:r>
        <w:t xml:space="preserve"> Victimisation also occurs when there is </w:t>
      </w:r>
      <w:r>
        <w:lastRenderedPageBreak/>
        <w:t>adverse treatment because a person has supported the EE</w:t>
      </w:r>
      <w:r w:rsidR="00C526D8">
        <w:t xml:space="preserve">O complaint of another person. </w:t>
      </w:r>
      <w:r>
        <w:t>As with unlawful discrimination g</w:t>
      </w:r>
      <w:r w:rsidR="00D41982">
        <w:t>enerally, motive is irrelevant.</w:t>
      </w:r>
      <w:r>
        <w:t xml:space="preserve"> A complaint of victimisation can be successful even if the underlying EEO complaint does not succeed. </w:t>
      </w:r>
    </w:p>
    <w:p w14:paraId="589D8118" w14:textId="77777777" w:rsidR="004E407B" w:rsidRDefault="004E407B" w:rsidP="004E407B">
      <w:r>
        <w:t xml:space="preserve">It is unacceptable and against the law for any person to be treated differently for the reason that he or she decided to exercise his or her legal rights under EEO laws or to help someone else to do the same. </w:t>
      </w:r>
    </w:p>
    <w:p w14:paraId="2D6E65E3" w14:textId="77777777" w:rsidR="004E407B" w:rsidRDefault="004E407B" w:rsidP="004E407B">
      <w:r>
        <w:rPr>
          <w:b/>
        </w:rPr>
        <w:t>Bullying</w:t>
      </w:r>
      <w:r>
        <w:t xml:space="preserve"> - is repeated, unreasonable behaviour directed towards a worker or group of workers, that creates a risk to health and safety.</w:t>
      </w:r>
    </w:p>
    <w:p w14:paraId="7F478C14" w14:textId="77777777" w:rsidR="004E407B" w:rsidRDefault="004E407B" w:rsidP="004E407B">
      <w:r>
        <w:t>The following types of behaviour, where repeated as part of a pattern of behaviour, would be considered to be “bullying”:</w:t>
      </w:r>
    </w:p>
    <w:p w14:paraId="76D5DA91" w14:textId="77777777" w:rsidR="004E407B" w:rsidRDefault="004E407B" w:rsidP="00F97B31">
      <w:pPr>
        <w:pStyle w:val="HRListL2"/>
        <w:numPr>
          <w:ilvl w:val="1"/>
          <w:numId w:val="17"/>
        </w:numPr>
      </w:pPr>
      <w:r>
        <w:t>verbal abuse;</w:t>
      </w:r>
    </w:p>
    <w:p w14:paraId="052EDDE5" w14:textId="77777777" w:rsidR="004E407B" w:rsidRDefault="004E407B" w:rsidP="00182C3B">
      <w:pPr>
        <w:pStyle w:val="HRListL2"/>
      </w:pPr>
      <w:r>
        <w:t>the use of offensive language;</w:t>
      </w:r>
    </w:p>
    <w:p w14:paraId="72035F59" w14:textId="77777777" w:rsidR="004E407B" w:rsidRDefault="004E407B" w:rsidP="00182C3B">
      <w:pPr>
        <w:pStyle w:val="HRListL2"/>
      </w:pPr>
      <w:r>
        <w:t>excluding or isolating employees;</w:t>
      </w:r>
    </w:p>
    <w:p w14:paraId="066DCC47" w14:textId="77777777" w:rsidR="004E407B" w:rsidRDefault="004E407B" w:rsidP="00182C3B">
      <w:pPr>
        <w:pStyle w:val="HRListL2"/>
      </w:pPr>
      <w:r>
        <w:t>persistent teasing, joking or holding a person up to ridicule;</w:t>
      </w:r>
    </w:p>
    <w:p w14:paraId="3D42657B" w14:textId="77777777" w:rsidR="004E407B" w:rsidRDefault="004E407B" w:rsidP="00182C3B">
      <w:pPr>
        <w:pStyle w:val="HRListL2"/>
      </w:pPr>
      <w:r>
        <w:t>repeatedly speaking to a manager or employee in a manner which is sarcastic or designed to humiliate;</w:t>
      </w:r>
    </w:p>
    <w:p w14:paraId="373C0789" w14:textId="77777777" w:rsidR="004E407B" w:rsidRDefault="004E407B" w:rsidP="00182C3B">
      <w:pPr>
        <w:pStyle w:val="HRListL2"/>
      </w:pPr>
      <w:r>
        <w:t>repeatedly sending offensive or humiliating emails;</w:t>
      </w:r>
    </w:p>
    <w:p w14:paraId="14F9E32C" w14:textId="77777777" w:rsidR="004E407B" w:rsidRDefault="004E407B" w:rsidP="00182C3B">
      <w:pPr>
        <w:pStyle w:val="HRListL2"/>
      </w:pPr>
      <w:r>
        <w:t xml:space="preserve">assigning meaningless tasks unrelated to the job; </w:t>
      </w:r>
    </w:p>
    <w:p w14:paraId="518CBEA3" w14:textId="77777777" w:rsidR="004E407B" w:rsidRDefault="004E407B" w:rsidP="00182C3B">
      <w:pPr>
        <w:pStyle w:val="HRListL2"/>
      </w:pPr>
      <w:r>
        <w:t xml:space="preserve">deliberately changing working hours to inconvenience particular employees; </w:t>
      </w:r>
    </w:p>
    <w:p w14:paraId="1F7A6123" w14:textId="77777777" w:rsidR="004E407B" w:rsidRDefault="004E407B" w:rsidP="00182C3B">
      <w:pPr>
        <w:pStyle w:val="HRListL2"/>
      </w:pPr>
      <w:r>
        <w:t xml:space="preserve">deliberately withholding information that is vital for effective work performance; or </w:t>
      </w:r>
    </w:p>
    <w:p w14:paraId="34ED4119" w14:textId="77777777" w:rsidR="004E407B" w:rsidRDefault="004E407B" w:rsidP="00182C3B">
      <w:pPr>
        <w:pStyle w:val="HRListL2"/>
      </w:pPr>
      <w:r>
        <w:t xml:space="preserve">sabotaging another employee’s work. </w:t>
      </w:r>
    </w:p>
    <w:p w14:paraId="0CE73D91" w14:textId="1F05B393" w:rsidR="004E407B" w:rsidRDefault="004E407B" w:rsidP="004E407B">
      <w:r>
        <w:t>However, legitimate and appropriate actions to manage workplace performance or discipline a staff member for misconduct do not</w:t>
      </w:r>
      <w:r w:rsidR="00D41982">
        <w:t xml:space="preserve"> constitute workplace bullying.</w:t>
      </w:r>
      <w:r>
        <w:t xml:space="preserve"> Some instances of bullying will also amount to unlawful discrimination and/or harassment. </w:t>
      </w:r>
    </w:p>
    <w:p w14:paraId="1E31A338" w14:textId="77777777" w:rsidR="004E407B" w:rsidRDefault="004E407B" w:rsidP="004E407B">
      <w:pPr>
        <w:pStyle w:val="HRHeadingSml"/>
      </w:pPr>
      <w:r>
        <w:t>Grievance handling procedure</w:t>
      </w:r>
    </w:p>
    <w:p w14:paraId="714F5004" w14:textId="112E5C6D" w:rsidR="004E407B" w:rsidRDefault="004E407B" w:rsidP="004E407B">
      <w:r>
        <w:t>If you think you are being unlawfully discriminated against, bullied, victimised, harassed or made to feel uncomfortable at work by an employee, colleague, client or other individual, you have the legal right to speak ou</w:t>
      </w:r>
      <w:r w:rsidR="00D41982">
        <w:t>t to try to stop it happening.</w:t>
      </w:r>
      <w:r>
        <w:t xml:space="preserve"> </w:t>
      </w:r>
      <w:r w:rsidR="00F82A6B">
        <w:t>AAHYA</w:t>
      </w:r>
      <w:r>
        <w:t xml:space="preserve"> strongly encourages staff to report incidents of inappropriate conduct including workplace bullying or occupational violence, even though reporting </w:t>
      </w:r>
      <w:r w:rsidR="00D41982">
        <w:t>is voluntary and not mandatory.</w:t>
      </w:r>
      <w:r>
        <w:t xml:space="preserve"> In the event that you are subjected to such behaviour, you should follow this process:</w:t>
      </w:r>
    </w:p>
    <w:p w14:paraId="0ABD9DE5" w14:textId="77777777" w:rsidR="004E407B" w:rsidRPr="00182C3B" w:rsidRDefault="004E407B" w:rsidP="00F97B31">
      <w:pPr>
        <w:pStyle w:val="HRListL1"/>
        <w:numPr>
          <w:ilvl w:val="0"/>
          <w:numId w:val="18"/>
        </w:numPr>
        <w:rPr>
          <w:b/>
        </w:rPr>
      </w:pPr>
      <w:r w:rsidRPr="00182C3B">
        <w:rPr>
          <w:b/>
        </w:rPr>
        <w:t xml:space="preserve">Tell the other person to stop </w:t>
      </w:r>
    </w:p>
    <w:p w14:paraId="275F1829" w14:textId="219A10AD" w:rsidR="004E407B" w:rsidRDefault="004E407B" w:rsidP="004E407B">
      <w:pPr>
        <w:pStyle w:val="HRIndText"/>
      </w:pPr>
      <w:r>
        <w:t>If you feel comfortable doing so, you should advise the other person, verbally or in writing, in a direct or firm manner that t</w:t>
      </w:r>
      <w:r w:rsidR="00D41982">
        <w:t>heir behaviour is unacceptable.</w:t>
      </w:r>
      <w:r>
        <w:t xml:space="preserve"> This may be enough to stop the unwelcome behaviour. </w:t>
      </w:r>
    </w:p>
    <w:p w14:paraId="062E98B1" w14:textId="77777777" w:rsidR="004E407B" w:rsidRDefault="004E407B" w:rsidP="004E407B">
      <w:pPr>
        <w:pStyle w:val="HRListL1"/>
        <w:numPr>
          <w:ilvl w:val="0"/>
          <w:numId w:val="8"/>
        </w:numPr>
        <w:rPr>
          <w:b/>
        </w:rPr>
      </w:pPr>
      <w:r>
        <w:rPr>
          <w:b/>
        </w:rPr>
        <w:t xml:space="preserve">Report your complaint </w:t>
      </w:r>
    </w:p>
    <w:p w14:paraId="44A46FD4" w14:textId="4007DE57" w:rsidR="004E407B" w:rsidRDefault="004E407B" w:rsidP="004E407B">
      <w:pPr>
        <w:pStyle w:val="HRIndText"/>
      </w:pPr>
      <w:r>
        <w:t>If the behaviour is recurring, or if you are not comfortable raising the matter directly with the alleged perpetrator</w:t>
      </w:r>
      <w:r w:rsidRPr="00FA7669">
        <w:t xml:space="preserve">, </w:t>
      </w:r>
      <w:r w:rsidRPr="006B58F1">
        <w:t xml:space="preserve">you should make a report to the </w:t>
      </w:r>
      <w:r w:rsidR="008415DE">
        <w:t>Public</w:t>
      </w:r>
      <w:r w:rsidR="008415DE" w:rsidRPr="006B58F1">
        <w:t xml:space="preserve"> </w:t>
      </w:r>
      <w:r w:rsidRPr="006B58F1">
        <w:t>Officer</w:t>
      </w:r>
      <w:r w:rsidR="004A508E">
        <w:t>,</w:t>
      </w:r>
      <w:r w:rsidRPr="00FA7669">
        <w:t xml:space="preserve"> </w:t>
      </w:r>
      <w:r w:rsidR="008415DE">
        <w:t>Sayed Rezamoosawi</w:t>
      </w:r>
      <w:r w:rsidRPr="00FA7669">
        <w:t xml:space="preserve"> (or, </w:t>
      </w:r>
      <w:r w:rsidRPr="006B58F1">
        <w:t xml:space="preserve">if </w:t>
      </w:r>
      <w:r w:rsidRPr="006B58F1">
        <w:lastRenderedPageBreak/>
        <w:t xml:space="preserve">your complaint is against the </w:t>
      </w:r>
      <w:r w:rsidR="004A508E">
        <w:t>Public</w:t>
      </w:r>
      <w:r w:rsidR="004A508E" w:rsidRPr="006B58F1">
        <w:t xml:space="preserve"> </w:t>
      </w:r>
      <w:r w:rsidRPr="006B58F1">
        <w:t xml:space="preserve">Officer, then you should complain </w:t>
      </w:r>
      <w:r w:rsidR="004A508E">
        <w:t>to Sayeed Karimi</w:t>
      </w:r>
      <w:r w:rsidR="0064531A">
        <w:t>, President,</w:t>
      </w:r>
      <w:r w:rsidRPr="00FA7669">
        <w:t xml:space="preserve"> </w:t>
      </w:r>
      <w:r w:rsidRPr="006B58F1">
        <w:t>in the first instance), who will determine the appropriate process to address the complaint.</w:t>
      </w:r>
    </w:p>
    <w:p w14:paraId="7362F453" w14:textId="77777777" w:rsidR="004E407B" w:rsidRPr="00182C3B" w:rsidRDefault="004E407B" w:rsidP="004E407B">
      <w:pPr>
        <w:pStyle w:val="HRListL1"/>
        <w:numPr>
          <w:ilvl w:val="0"/>
          <w:numId w:val="8"/>
        </w:numPr>
        <w:rPr>
          <w:b/>
        </w:rPr>
      </w:pPr>
      <w:r w:rsidRPr="00182C3B">
        <w:rPr>
          <w:b/>
        </w:rPr>
        <w:t xml:space="preserve">Investigation of complaint </w:t>
      </w:r>
    </w:p>
    <w:p w14:paraId="36440BF7" w14:textId="0244EC59" w:rsidR="004E407B" w:rsidRDefault="004E407B" w:rsidP="004E407B">
      <w:pPr>
        <w:pStyle w:val="HRIndText"/>
      </w:pPr>
      <w:r>
        <w:t>If a complaint is to be investigated, both the alleged victim and the alleged perpetrator wi</w:t>
      </w:r>
      <w:r w:rsidR="00D41982">
        <w:t>ll be afforded natural justice.</w:t>
      </w:r>
      <w:r>
        <w:t xml:space="preserve"> This means that:</w:t>
      </w:r>
    </w:p>
    <w:p w14:paraId="6B8BC74A" w14:textId="77777777" w:rsidR="004E407B" w:rsidRDefault="004E407B" w:rsidP="004E407B">
      <w:pPr>
        <w:pStyle w:val="HRNumL3"/>
      </w:pPr>
      <w:r>
        <w:t>complaints will be investigated promptly;</w:t>
      </w:r>
    </w:p>
    <w:p w14:paraId="6C694370" w14:textId="77777777" w:rsidR="004E407B" w:rsidRDefault="004E407B" w:rsidP="004E407B">
      <w:pPr>
        <w:pStyle w:val="HRNumL3"/>
      </w:pPr>
      <w:r>
        <w:t>the allegations will be put to the alleged perpetrator; and</w:t>
      </w:r>
    </w:p>
    <w:p w14:paraId="1D4D0CB6" w14:textId="3B93A3D1" w:rsidR="004E407B" w:rsidRDefault="004E407B" w:rsidP="004E407B">
      <w:pPr>
        <w:pStyle w:val="HRNumL3"/>
      </w:pPr>
      <w:r>
        <w:t xml:space="preserve">each party will be given a fair opportunity to express their version of </w:t>
      </w:r>
      <w:r w:rsidR="00E76E27">
        <w:t>events.</w:t>
      </w:r>
    </w:p>
    <w:p w14:paraId="2FED60AF" w14:textId="77777777" w:rsidR="004E407B" w:rsidRDefault="004E407B" w:rsidP="004E407B">
      <w:pPr>
        <w:pStyle w:val="HRListL1"/>
        <w:numPr>
          <w:ilvl w:val="0"/>
          <w:numId w:val="8"/>
        </w:numPr>
        <w:rPr>
          <w:b/>
        </w:rPr>
      </w:pPr>
      <w:r>
        <w:rPr>
          <w:b/>
        </w:rPr>
        <w:t xml:space="preserve">No victimisation of a complainant </w:t>
      </w:r>
    </w:p>
    <w:p w14:paraId="447B3109" w14:textId="4BCF02E9" w:rsidR="004E407B" w:rsidRDefault="00A938FD" w:rsidP="00182C3B">
      <w:pPr>
        <w:pStyle w:val="HRIndText"/>
      </w:pPr>
      <w:r>
        <w:t>It is unlawful to victimise a person for raising a genuine complaint of inappropriate workplace behaviour.</w:t>
      </w:r>
    </w:p>
    <w:p w14:paraId="51F01424" w14:textId="03BC13B5" w:rsidR="00AD57D8" w:rsidRDefault="00AD57D8" w:rsidP="00182C3B">
      <w:pPr>
        <w:pStyle w:val="HRHeadingSml"/>
      </w:pPr>
      <w:r>
        <w:t>External Avenues</w:t>
      </w:r>
    </w:p>
    <w:p w14:paraId="59040A6C" w14:textId="77777777" w:rsidR="00AD57D8" w:rsidRDefault="00AD57D8" w:rsidP="00AD57D8">
      <w:r>
        <w:t>If a Worker is not satisfied with the way in which the complaint has been dealt with, they may seek further advice from an external agency such as:</w:t>
      </w:r>
    </w:p>
    <w:p w14:paraId="0B10B019" w14:textId="539F39B8" w:rsidR="00AD57D8" w:rsidRDefault="00AD57D8" w:rsidP="00182C3B">
      <w:pPr>
        <w:pStyle w:val="HRListL2"/>
      </w:pPr>
      <w:r>
        <w:t xml:space="preserve">the Australian Human Rights Commission, </w:t>
      </w:r>
      <w:r w:rsidRPr="007E4132">
        <w:t>which investigates complaints about discrimination and human rights breaches</w:t>
      </w:r>
      <w:r>
        <w:t xml:space="preserve">. Contact details and the complaint process for the Australian Human Rights Commission are accessible at the following link: </w:t>
      </w:r>
      <w:hyperlink r:id="rId8" w:history="1">
        <w:r w:rsidRPr="00DB4587">
          <w:rPr>
            <w:rStyle w:val="Hyperlink"/>
            <w:rFonts w:cstheme="minorBidi"/>
            <w:color w:val="984806" w:themeColor="accent6" w:themeShade="80"/>
          </w:rPr>
          <w:t>https://humanrights.gov.au/complaints</w:t>
        </w:r>
      </w:hyperlink>
      <w:r w:rsidR="00C526D8">
        <w:t>;</w:t>
      </w:r>
    </w:p>
    <w:p w14:paraId="1A4060E9" w14:textId="77777777" w:rsidR="00AD57D8" w:rsidRDefault="00AD57D8" w:rsidP="00182C3B">
      <w:pPr>
        <w:pStyle w:val="HRListL2"/>
      </w:pPr>
      <w:r>
        <w:t xml:space="preserve">the Fair Work Commission, which has the </w:t>
      </w:r>
      <w:r w:rsidRPr="007E4132">
        <w:t>jurisdiction</w:t>
      </w:r>
      <w:r>
        <w:t xml:space="preserve"> to make a “stop bullying order”. Contact details for the Fair Work Commission are accessible at the following link: </w:t>
      </w:r>
      <w:r w:rsidRPr="00DB4587">
        <w:rPr>
          <w:rFonts w:cstheme="minorBidi"/>
          <w:color w:val="984806" w:themeColor="accent6" w:themeShade="80"/>
        </w:rPr>
        <w:t>https://www.fwc.gov.au/about-us/contact-us</w:t>
      </w:r>
      <w:r>
        <w:t xml:space="preserve">; and </w:t>
      </w:r>
    </w:p>
    <w:p w14:paraId="614CC3E5" w14:textId="32D29C78" w:rsidR="00AD57D8" w:rsidRDefault="00AD57D8" w:rsidP="00182C3B">
      <w:pPr>
        <w:pStyle w:val="HRListL2"/>
      </w:pPr>
      <w:r>
        <w:t xml:space="preserve">the safety regulator in your State or Territory, which is responsible for regulating and enforcing work health and safety legislation. Details of the safety regulators in your state or territory are listed at the following link: </w:t>
      </w:r>
      <w:hyperlink r:id="rId9" w:history="1">
        <w:r w:rsidRPr="00DB4587">
          <w:rPr>
            <w:rStyle w:val="Hyperlink"/>
            <w:rFonts w:eastAsiaTheme="minorHAnsi" w:cstheme="minorBidi"/>
            <w:color w:val="984806" w:themeColor="accent6" w:themeShade="80"/>
            <w:szCs w:val="22"/>
          </w:rPr>
          <w:t>https://www.safeworkaustralia.gov.au/whs-authorities-contact-information</w:t>
        </w:r>
      </w:hyperlink>
      <w:r>
        <w:t>.</w:t>
      </w:r>
    </w:p>
    <w:p w14:paraId="45150594" w14:textId="77777777" w:rsidR="004E407B" w:rsidRDefault="004E407B" w:rsidP="004E407B">
      <w:pPr>
        <w:pStyle w:val="HRHeadingSml"/>
      </w:pPr>
      <w:r>
        <w:t>Consequences of breaching this policy</w:t>
      </w:r>
    </w:p>
    <w:p w14:paraId="5283DA67" w14:textId="6EA1DE06" w:rsidR="004E407B" w:rsidRDefault="004E407B" w:rsidP="004E407B">
      <w:r>
        <w:t xml:space="preserve">Any person who has been found to have discriminated, bullied, harassed or victimised </w:t>
      </w:r>
      <w:r w:rsidR="00A938FD">
        <w:t xml:space="preserve">another person </w:t>
      </w:r>
      <w:r w:rsidR="00D41982">
        <w:t>may be disciplined.</w:t>
      </w:r>
      <w:r>
        <w:t xml:space="preserve"> Such a finding may only be made after an investigation has been</w:t>
      </w:r>
      <w:r w:rsidR="00D41982">
        <w:t xml:space="preserve"> carried out under this policy.</w:t>
      </w:r>
      <w:r>
        <w:t xml:space="preserve"> The discipline will be appropriate to the severity of the offence, but may involve either a warning or </w:t>
      </w:r>
      <w:r w:rsidR="005D590C">
        <w:t xml:space="preserve">termination of </w:t>
      </w:r>
      <w:r>
        <w:t>employment</w:t>
      </w:r>
      <w:r w:rsidR="005D590C">
        <w:t xml:space="preserve"> or engagement (as relevant)</w:t>
      </w:r>
      <w:r>
        <w:t>.</w:t>
      </w:r>
    </w:p>
    <w:p w14:paraId="6F82FAF2" w14:textId="789F9898" w:rsidR="004E407B" w:rsidRDefault="004E407B" w:rsidP="004E407B">
      <w:r>
        <w:t xml:space="preserve">In some cases the unwelcome behaviour may be </w:t>
      </w:r>
      <w:r w:rsidR="00D41982">
        <w:t>unfair but not against the law.</w:t>
      </w:r>
      <w:r>
        <w:t xml:space="preserve"> In some cases it may not be possible</w:t>
      </w:r>
      <w:r w:rsidR="00D41982">
        <w:t xml:space="preserve"> to substantiate the complaint.</w:t>
      </w:r>
      <w:r>
        <w:t xml:space="preserve"> In all cases your complaint will be treated seriously and will be thoroughly investigated and the outcome </w:t>
      </w:r>
      <w:r w:rsidR="005D590C">
        <w:t>notified</w:t>
      </w:r>
      <w:r w:rsidR="00B43419">
        <w:t xml:space="preserve"> to you.</w:t>
      </w:r>
    </w:p>
    <w:p w14:paraId="0EE2137F" w14:textId="77777777" w:rsidR="004E407B" w:rsidRPr="00FA0CE2" w:rsidRDefault="004E407B" w:rsidP="004E407B">
      <w:pPr>
        <w:rPr>
          <w:b/>
        </w:rPr>
      </w:pPr>
      <w:r w:rsidRPr="00FA0CE2">
        <w:rPr>
          <w:b/>
        </w:rPr>
        <w:t>Disciplinary procedure</w:t>
      </w:r>
    </w:p>
    <w:p w14:paraId="1212B31A" w14:textId="77777777" w:rsidR="004E407B" w:rsidRDefault="004E407B" w:rsidP="004E407B">
      <w:r>
        <w:t>Depending on the circumstances of a particular case the corrective or disciplinary action taken in respect of an employee may include the following:</w:t>
      </w:r>
    </w:p>
    <w:p w14:paraId="726D9641" w14:textId="77777777" w:rsidR="004E407B" w:rsidRDefault="004E407B" w:rsidP="00F97B31">
      <w:pPr>
        <w:pStyle w:val="HRListL2"/>
        <w:numPr>
          <w:ilvl w:val="1"/>
          <w:numId w:val="20"/>
        </w:numPr>
      </w:pPr>
      <w:r>
        <w:t>counselling session;</w:t>
      </w:r>
    </w:p>
    <w:p w14:paraId="712A2316" w14:textId="77777777" w:rsidR="004E407B" w:rsidRDefault="004E407B" w:rsidP="00182C3B">
      <w:pPr>
        <w:pStyle w:val="HRListL2"/>
      </w:pPr>
      <w:r>
        <w:lastRenderedPageBreak/>
        <w:t>verbal warning;</w:t>
      </w:r>
    </w:p>
    <w:p w14:paraId="7890FD59" w14:textId="77777777" w:rsidR="004E407B" w:rsidRDefault="004E407B" w:rsidP="00182C3B">
      <w:pPr>
        <w:pStyle w:val="HRListL2"/>
      </w:pPr>
      <w:r>
        <w:t>written warning;</w:t>
      </w:r>
    </w:p>
    <w:p w14:paraId="6D5430FF" w14:textId="77777777" w:rsidR="004E407B" w:rsidRDefault="004E407B" w:rsidP="00182C3B">
      <w:pPr>
        <w:pStyle w:val="HRListL2"/>
      </w:pPr>
      <w:r>
        <w:t>demotion; or</w:t>
      </w:r>
    </w:p>
    <w:p w14:paraId="62C03598" w14:textId="15A5CD21" w:rsidR="004E407B" w:rsidRDefault="004E407B" w:rsidP="00182C3B">
      <w:pPr>
        <w:pStyle w:val="HRListL2"/>
      </w:pPr>
      <w:r>
        <w:t>termination of employment or engagement (as relevant).</w:t>
      </w:r>
    </w:p>
    <w:p w14:paraId="02D503B4" w14:textId="77777777" w:rsidR="004E407B" w:rsidRDefault="004E407B" w:rsidP="004E407B">
      <w:pPr>
        <w:pStyle w:val="HRHeadingSml"/>
      </w:pPr>
      <w:r>
        <w:t>General</w:t>
      </w:r>
    </w:p>
    <w:p w14:paraId="40FBD10E" w14:textId="3680ED88" w:rsidR="004E407B" w:rsidRDefault="004E407B" w:rsidP="004E407B">
      <w:r>
        <w:t>All file notes relating to the complaint will be kept confidential</w:t>
      </w:r>
      <w:r w:rsidR="00A938FD">
        <w:t xml:space="preserve"> to the extent possible and noting disclosure of some aspects of a complaint will be necessary for the purposes of an investigation</w:t>
      </w:r>
      <w:r w:rsidR="00C526D8">
        <w:t xml:space="preserve">. </w:t>
      </w:r>
      <w:r>
        <w:t xml:space="preserve">Only staff involved in particular processes under this policy will have access to the files. </w:t>
      </w:r>
      <w:r w:rsidR="00A938FD">
        <w:t>Participants to an investigation will be required to maintain confidentiality.</w:t>
      </w:r>
    </w:p>
    <w:p w14:paraId="178FD690" w14:textId="77777777" w:rsidR="004E407B" w:rsidRDefault="004E407B" w:rsidP="004E407B">
      <w:r>
        <w:t>Any person who has been found to have made a complaint that is vexatious or based on facts that the person ought reasonably to believe to be untrue will also be subject to disciplinary action.</w:t>
      </w:r>
    </w:p>
    <w:p w14:paraId="6C011AEB" w14:textId="06123152" w:rsidR="004E407B" w:rsidRDefault="004E407B" w:rsidP="004E407B"/>
    <w:bookmarkEnd w:id="4"/>
    <w:p w14:paraId="35CB21D0" w14:textId="3A676C83" w:rsidR="00E2041D" w:rsidRPr="0000470E" w:rsidRDefault="00E2041D" w:rsidP="0000470E">
      <w:pPr>
        <w:pStyle w:val="HRText"/>
        <w:rPr>
          <w:rFonts w:eastAsiaTheme="minorHAnsi" w:cstheme="minorBidi"/>
          <w:szCs w:val="22"/>
          <w:lang w:eastAsia="en-US"/>
        </w:rPr>
      </w:pPr>
      <w:r>
        <w:br w:type="page"/>
      </w:r>
    </w:p>
    <w:p w14:paraId="4CDCF045" w14:textId="2AF65814" w:rsidR="00E2041D" w:rsidRDefault="00003153" w:rsidP="00624E54">
      <w:pPr>
        <w:pStyle w:val="HRHeading"/>
      </w:pPr>
      <w:bookmarkStart w:id="5" w:name="_Toc66440830"/>
      <w:bookmarkStart w:id="6" w:name="_Toc66717720"/>
      <w:r>
        <w:lastRenderedPageBreak/>
        <w:t>Workplace Health and Safety P</w:t>
      </w:r>
      <w:r w:rsidR="00E2041D">
        <w:t>olicy.</w:t>
      </w:r>
      <w:bookmarkEnd w:id="5"/>
      <w:bookmarkEnd w:id="6"/>
    </w:p>
    <w:p w14:paraId="52FA5A63" w14:textId="77777777" w:rsidR="00624E54" w:rsidRDefault="00624E54" w:rsidP="00624E54">
      <w:pPr>
        <w:pStyle w:val="HRHeadingSml"/>
      </w:pPr>
      <w:bookmarkStart w:id="7" w:name="_Toc66440831"/>
      <w:r>
        <w:t>Overview</w:t>
      </w:r>
      <w:bookmarkEnd w:id="7"/>
    </w:p>
    <w:p w14:paraId="696A6134" w14:textId="3251843B" w:rsidR="00624E54" w:rsidRDefault="00F82A6B" w:rsidP="00624E54">
      <w:r>
        <w:t>AAHYA</w:t>
      </w:r>
      <w:r w:rsidR="00624E54">
        <w:t xml:space="preserve"> is committed to </w:t>
      </w:r>
      <w:r w:rsidR="00A66795">
        <w:t>ensuring work health and safety (</w:t>
      </w:r>
      <w:r w:rsidR="00A66795" w:rsidRPr="006B58F1">
        <w:rPr>
          <w:b/>
        </w:rPr>
        <w:t>WHS</w:t>
      </w:r>
      <w:r w:rsidR="00A66795">
        <w:t>) to the extent reasonably practicable for Workers</w:t>
      </w:r>
      <w:r w:rsidR="00C526D8">
        <w:t xml:space="preserve">. </w:t>
      </w:r>
      <w:r w:rsidR="00A66795">
        <w:t>I</w:t>
      </w:r>
      <w:r w:rsidR="00624E54">
        <w:t xml:space="preserve">t is also expected that Workers care for the health and safety </w:t>
      </w:r>
      <w:r w:rsidR="00A66795">
        <w:t xml:space="preserve">of themselves and other Workers </w:t>
      </w:r>
      <w:r w:rsidR="00624E54">
        <w:t>and contribute to maintaining a safe workplace at all times.</w:t>
      </w:r>
    </w:p>
    <w:p w14:paraId="311FEE8B" w14:textId="77777777" w:rsidR="00624E54" w:rsidRDefault="00624E54" w:rsidP="00624E54">
      <w:pPr>
        <w:pStyle w:val="HRHeadingSml"/>
      </w:pPr>
      <w:bookmarkStart w:id="8" w:name="_Toc66440832"/>
      <w:r>
        <w:t>Scope</w:t>
      </w:r>
      <w:bookmarkEnd w:id="8"/>
    </w:p>
    <w:p w14:paraId="310F1E7E" w14:textId="66175D39" w:rsidR="00624E54" w:rsidRDefault="00624E54" w:rsidP="00624E54">
      <w:r>
        <w:t xml:space="preserve">This policy applies to all Workers while they are: </w:t>
      </w:r>
    </w:p>
    <w:p w14:paraId="2C119301" w14:textId="684B4C14" w:rsidR="00624E54" w:rsidRDefault="00624E54" w:rsidP="00F97B31">
      <w:pPr>
        <w:pStyle w:val="HRListL2"/>
        <w:numPr>
          <w:ilvl w:val="1"/>
          <w:numId w:val="21"/>
        </w:numPr>
      </w:pPr>
      <w:r>
        <w:t xml:space="preserve">in a workplace under </w:t>
      </w:r>
      <w:r w:rsidR="00F82A6B">
        <w:t>AAHYA</w:t>
      </w:r>
      <w:r>
        <w:t xml:space="preserve">’s management and control (including vehicles); </w:t>
      </w:r>
    </w:p>
    <w:p w14:paraId="197DB177" w14:textId="7ADB609A" w:rsidR="00624E54" w:rsidRDefault="00624E54" w:rsidP="006F781B">
      <w:pPr>
        <w:pStyle w:val="HRListL2"/>
      </w:pPr>
      <w:r>
        <w:t xml:space="preserve">performing work in the conduct of </w:t>
      </w:r>
      <w:r w:rsidR="00F82A6B">
        <w:t>AAHYA</w:t>
      </w:r>
      <w:r w:rsidR="00B43419">
        <w:t xml:space="preserve">’s </w:t>
      </w:r>
      <w:r>
        <w:t>business (including at a site away from their usual workplace</w:t>
      </w:r>
      <w:r w:rsidR="00A66795">
        <w:t xml:space="preserve"> and work-related travel</w:t>
      </w:r>
      <w:r>
        <w:t>).</w:t>
      </w:r>
    </w:p>
    <w:p w14:paraId="060DF422" w14:textId="77777777" w:rsidR="00624E54" w:rsidRDefault="00624E54" w:rsidP="00624E54">
      <w:pPr>
        <w:pStyle w:val="HRHeadingSml"/>
      </w:pPr>
      <w:bookmarkStart w:id="9" w:name="_Toc66440833"/>
      <w:r>
        <w:t>Protecting Workers</w:t>
      </w:r>
      <w:bookmarkEnd w:id="9"/>
    </w:p>
    <w:p w14:paraId="605B5DEB" w14:textId="5F43FBF7" w:rsidR="00624E54" w:rsidRDefault="00624E54" w:rsidP="00624E54">
      <w:r>
        <w:t xml:space="preserve">In accordance with </w:t>
      </w:r>
      <w:r w:rsidR="00A66795">
        <w:t>WHS</w:t>
      </w:r>
      <w:r>
        <w:t xml:space="preserve"> legislation, </w:t>
      </w:r>
      <w:r w:rsidR="00F82A6B">
        <w:t>AAHYA</w:t>
      </w:r>
      <w:r>
        <w:t xml:space="preserve"> aims to eliminate risks in the workplace or, where this is not possible, reduce any risk as far as reasonably practicable.</w:t>
      </w:r>
    </w:p>
    <w:p w14:paraId="2C2EE899" w14:textId="27329264" w:rsidR="00624E54" w:rsidRDefault="00F82A6B" w:rsidP="00624E54">
      <w:r>
        <w:t>AAHYA</w:t>
      </w:r>
      <w:r w:rsidR="00624E54">
        <w:t xml:space="preserve"> promotes a safe workplace and safe work practices in a number of ways:</w:t>
      </w:r>
    </w:p>
    <w:p w14:paraId="1E9E0276" w14:textId="1D5C26DC" w:rsidR="00624E54" w:rsidRDefault="00B43419" w:rsidP="00F97B31">
      <w:pPr>
        <w:pStyle w:val="HRListL2"/>
        <w:numPr>
          <w:ilvl w:val="1"/>
          <w:numId w:val="22"/>
        </w:numPr>
      </w:pPr>
      <w:r>
        <w:rPr>
          <w:b/>
        </w:rPr>
        <w:t>t</w:t>
      </w:r>
      <w:r w:rsidR="00624E54" w:rsidRPr="00AD57D8">
        <w:rPr>
          <w:b/>
        </w:rPr>
        <w:t>raining and information</w:t>
      </w:r>
      <w:r w:rsidR="00624E54">
        <w:t xml:space="preserve">: Workers receive training and information about safe work practices and are encouraged to read and understand </w:t>
      </w:r>
      <w:r w:rsidR="00F82A6B">
        <w:t>AAHYA</w:t>
      </w:r>
      <w:r w:rsidR="00624E54">
        <w:t>’s policies and procedure</w:t>
      </w:r>
      <w:r>
        <w:t xml:space="preserve">s dealing with workplace safety; </w:t>
      </w:r>
    </w:p>
    <w:p w14:paraId="2ED12A48" w14:textId="29A4FF5C" w:rsidR="00624E54" w:rsidRDefault="00B43419" w:rsidP="00182C3B">
      <w:pPr>
        <w:pStyle w:val="HRListL2"/>
      </w:pPr>
      <w:r>
        <w:rPr>
          <w:b/>
        </w:rPr>
        <w:t>m</w:t>
      </w:r>
      <w:r w:rsidR="00624E54">
        <w:rPr>
          <w:b/>
        </w:rPr>
        <w:t>onitoring and auditing</w:t>
      </w:r>
      <w:r w:rsidR="00624E54">
        <w:t xml:space="preserve">: </w:t>
      </w:r>
      <w:r w:rsidR="00F82A6B">
        <w:t>AAHYA</w:t>
      </w:r>
      <w:r w:rsidR="00624E54">
        <w:t xml:space="preserve"> continually monitors and identifies potential workplace health and safety issues and develop str</w:t>
      </w:r>
      <w:r w:rsidR="00D41982">
        <w:t xml:space="preserve">ategies for dealing with them. </w:t>
      </w:r>
      <w:r w:rsidR="00F82A6B">
        <w:t>AAHYA</w:t>
      </w:r>
      <w:r w:rsidR="00624E54">
        <w:t xml:space="preserve"> also audits its WHS sy</w:t>
      </w:r>
      <w:r>
        <w:t xml:space="preserve">stems; </w:t>
      </w:r>
    </w:p>
    <w:p w14:paraId="294FD596" w14:textId="36FEA60D" w:rsidR="00624E54" w:rsidRDefault="00B43419" w:rsidP="00182C3B">
      <w:pPr>
        <w:pStyle w:val="HRListL2"/>
      </w:pPr>
      <w:r>
        <w:rPr>
          <w:b/>
        </w:rPr>
        <w:t>c</w:t>
      </w:r>
      <w:r w:rsidR="00624E54">
        <w:rPr>
          <w:b/>
        </w:rPr>
        <w:t>ommunication</w:t>
      </w:r>
      <w:r w:rsidR="00624E54">
        <w:t xml:space="preserve">: </w:t>
      </w:r>
      <w:r w:rsidR="00F82A6B">
        <w:t>AAHYA</w:t>
      </w:r>
      <w:r w:rsidR="00624E54">
        <w:t xml:space="preserve"> and its Workers are encouraged to exchange information about the risks to health and safety and measures that should be taken to either eliminate or reduce</w:t>
      </w:r>
      <w:r>
        <w:t xml:space="preserve"> these risks as far as possible;</w:t>
      </w:r>
    </w:p>
    <w:p w14:paraId="76C1B5A1" w14:textId="6095F957" w:rsidR="00624E54" w:rsidRDefault="00B43419" w:rsidP="00182C3B">
      <w:pPr>
        <w:pStyle w:val="HRListL2"/>
      </w:pPr>
      <w:r>
        <w:rPr>
          <w:b/>
        </w:rPr>
        <w:t>r</w:t>
      </w:r>
      <w:r w:rsidR="00624E54">
        <w:rPr>
          <w:b/>
        </w:rPr>
        <w:t>epresentation</w:t>
      </w:r>
      <w:r w:rsidR="00624E54">
        <w:t xml:space="preserve">: Workers are encouraged to raise all WHS issues with </w:t>
      </w:r>
      <w:r w:rsidR="00F82A6B">
        <w:t>AAHYA</w:t>
      </w:r>
      <w:r w:rsidR="00624E54">
        <w:t>’s safety representative</w:t>
      </w:r>
      <w:r w:rsidR="00E2749F">
        <w:t xml:space="preserve"> as appointed from time to time. </w:t>
      </w:r>
      <w:r w:rsidR="00624E54">
        <w:t xml:space="preserve">If Workers believe a contravention of the work health and safety legislation has occurred or is occurring, the first step should be to report this to </w:t>
      </w:r>
      <w:r w:rsidR="00E2749F">
        <w:t>their manager</w:t>
      </w:r>
      <w:r>
        <w:t xml:space="preserve">; and </w:t>
      </w:r>
    </w:p>
    <w:p w14:paraId="0061CF0A" w14:textId="3F3ACE83" w:rsidR="00624E54" w:rsidRDefault="00B43419" w:rsidP="00182C3B">
      <w:pPr>
        <w:pStyle w:val="HRListL2"/>
      </w:pPr>
      <w:r>
        <w:rPr>
          <w:b/>
        </w:rPr>
        <w:t>f</w:t>
      </w:r>
      <w:r w:rsidR="00624E54">
        <w:rPr>
          <w:b/>
        </w:rPr>
        <w:t>irst aid</w:t>
      </w:r>
      <w:r w:rsidR="00624E54">
        <w:t xml:space="preserve">: </w:t>
      </w:r>
      <w:r w:rsidR="004A508E">
        <w:t>The first aid officer is Sayeed Karimi</w:t>
      </w:r>
      <w:r w:rsidR="00B84CA2">
        <w:t>, President</w:t>
      </w:r>
      <w:r w:rsidR="004A508E">
        <w:t>.</w:t>
      </w:r>
      <w:r w:rsidR="00D10D46">
        <w:t xml:space="preserve"> You will </w:t>
      </w:r>
      <w:r w:rsidR="004A508E">
        <w:t xml:space="preserve">find a first aid kit </w:t>
      </w:r>
      <w:r w:rsidR="00D10D46">
        <w:t>next to</w:t>
      </w:r>
      <w:r w:rsidR="004A508E">
        <w:t xml:space="preserve"> the kitchen. </w:t>
      </w:r>
    </w:p>
    <w:p w14:paraId="43505553" w14:textId="77777777" w:rsidR="00624E54" w:rsidRDefault="00624E54" w:rsidP="00624E54">
      <w:pPr>
        <w:pStyle w:val="HRHeadingSml"/>
      </w:pPr>
      <w:bookmarkStart w:id="10" w:name="_Toc66440834"/>
      <w:r>
        <w:t>Reporting incidents</w:t>
      </w:r>
      <w:bookmarkEnd w:id="10"/>
    </w:p>
    <w:p w14:paraId="020F0464" w14:textId="07B8CE4B" w:rsidR="00624E54" w:rsidRDefault="00624E54">
      <w:r>
        <w:t xml:space="preserve">All workplace accidents, near-misses, injuries, illness or damage must be reported to the </w:t>
      </w:r>
      <w:r w:rsidR="00E2749F">
        <w:t xml:space="preserve">Worker’s manager or </w:t>
      </w:r>
      <w:r w:rsidR="00F82A6B">
        <w:t>AAHYA</w:t>
      </w:r>
      <w:r>
        <w:t>’s safety representative</w:t>
      </w:r>
      <w:r w:rsidR="00E2749F">
        <w:t xml:space="preserve"> as appointed from time to time</w:t>
      </w:r>
      <w:r w:rsidR="00D41982">
        <w:t>.</w:t>
      </w:r>
    </w:p>
    <w:p w14:paraId="1528290D" w14:textId="77777777" w:rsidR="00624E54" w:rsidRDefault="00624E54" w:rsidP="00624E54">
      <w:pPr>
        <w:pStyle w:val="HRHeadingSml"/>
      </w:pPr>
      <w:bookmarkStart w:id="11" w:name="_Toc66440835"/>
      <w:r>
        <w:t>Consultation about WHS issues</w:t>
      </w:r>
      <w:bookmarkEnd w:id="11"/>
    </w:p>
    <w:p w14:paraId="40BB9E75" w14:textId="46413D88" w:rsidR="00624E54" w:rsidRDefault="00624E54" w:rsidP="00624E54">
      <w:r>
        <w:t xml:space="preserve">As far as is reasonably practicable, </w:t>
      </w:r>
      <w:r w:rsidR="00F82A6B">
        <w:t>AAHYA</w:t>
      </w:r>
      <w:r>
        <w:t xml:space="preserve"> will consult with Workers </w:t>
      </w:r>
      <w:r w:rsidR="008D7CED">
        <w:t xml:space="preserve">in relation to WHS matters in the workplace. </w:t>
      </w:r>
    </w:p>
    <w:p w14:paraId="4907359D" w14:textId="1060FDE1" w:rsidR="00624E54" w:rsidRDefault="00624E54" w:rsidP="00624E54"/>
    <w:p w14:paraId="34A0ABD7" w14:textId="77777777" w:rsidR="00624E54" w:rsidRDefault="00624E54" w:rsidP="00624E54">
      <w:pPr>
        <w:pStyle w:val="HRHeadingSml"/>
      </w:pPr>
      <w:bookmarkStart w:id="12" w:name="_Toc66440836"/>
      <w:r>
        <w:lastRenderedPageBreak/>
        <w:t>Worker’s responsibilities</w:t>
      </w:r>
      <w:bookmarkEnd w:id="12"/>
      <w:r>
        <w:t xml:space="preserve"> </w:t>
      </w:r>
    </w:p>
    <w:p w14:paraId="12ED2ED9" w14:textId="347C23EE" w:rsidR="00624E54" w:rsidRDefault="00624E54" w:rsidP="00624E54">
      <w:r>
        <w:t>A safe working culture is the responsibility of everyone and this can be best achieved through t</w:t>
      </w:r>
      <w:r w:rsidR="00D41982">
        <w:t xml:space="preserve">he cooperative efforts of all. </w:t>
      </w:r>
      <w:r>
        <w:t xml:space="preserve">This involves being proactive about WHS issues and also responding quickly and appropriately if an incident does occur. </w:t>
      </w:r>
    </w:p>
    <w:p w14:paraId="302B0935" w14:textId="3BA55121" w:rsidR="00624E54" w:rsidRDefault="00624E54" w:rsidP="00624E54">
      <w:r>
        <w:t xml:space="preserve">Whilst </w:t>
      </w:r>
      <w:r w:rsidR="00F82A6B">
        <w:t>AAHYA</w:t>
      </w:r>
      <w:r>
        <w:t xml:space="preserve"> is required to maintain a safe and healthy work environment, </w:t>
      </w:r>
      <w:r w:rsidR="00D237B8">
        <w:t xml:space="preserve">Workers </w:t>
      </w:r>
      <w:r>
        <w:t>are also expected to take reasonable care for their own health and safety and that of others by:</w:t>
      </w:r>
    </w:p>
    <w:p w14:paraId="7E0D0FF1" w14:textId="77777777" w:rsidR="00624E54" w:rsidRDefault="00624E54" w:rsidP="00F97B31">
      <w:pPr>
        <w:pStyle w:val="HRListL2"/>
        <w:numPr>
          <w:ilvl w:val="1"/>
          <w:numId w:val="23"/>
        </w:numPr>
      </w:pPr>
      <w:r>
        <w:t>complying with WHS policies, procedures and instructions;</w:t>
      </w:r>
    </w:p>
    <w:p w14:paraId="56297AA6" w14:textId="77777777" w:rsidR="00624E54" w:rsidRDefault="00624E54" w:rsidP="00182C3B">
      <w:pPr>
        <w:pStyle w:val="HRListL2"/>
      </w:pPr>
      <w:r>
        <w:t>taking care for their own health and safety and the health and safety of others who may be affected by their actions;</w:t>
      </w:r>
    </w:p>
    <w:p w14:paraId="105313F1" w14:textId="77777777" w:rsidR="00624E54" w:rsidRDefault="00624E54" w:rsidP="00182C3B">
      <w:pPr>
        <w:pStyle w:val="HRListL2"/>
      </w:pPr>
      <w:r>
        <w:t>taking action to avoid, eliminate or minimise hazards;</w:t>
      </w:r>
    </w:p>
    <w:p w14:paraId="5E30ABA9" w14:textId="77777777" w:rsidR="00624E54" w:rsidRDefault="00624E54" w:rsidP="00182C3B">
      <w:pPr>
        <w:pStyle w:val="HRListL2"/>
      </w:pPr>
      <w:r>
        <w:t>reporting all known or observed hazards to the appropriate person;</w:t>
      </w:r>
    </w:p>
    <w:p w14:paraId="0C366B8F" w14:textId="77777777" w:rsidR="00624E54" w:rsidRDefault="00624E54" w:rsidP="00182C3B">
      <w:pPr>
        <w:pStyle w:val="HRListL2"/>
      </w:pPr>
      <w:r>
        <w:t>reporting immediately any work-related injury to or ‘near-miss’ incident to the appropriate person;</w:t>
      </w:r>
    </w:p>
    <w:p w14:paraId="1EC8F56A" w14:textId="77777777" w:rsidR="00624E54" w:rsidRDefault="00624E54" w:rsidP="00182C3B">
      <w:pPr>
        <w:pStyle w:val="HRListL2"/>
      </w:pPr>
      <w:r>
        <w:t>actively participating in the management of WHS risks;</w:t>
      </w:r>
    </w:p>
    <w:p w14:paraId="1E7B9A48" w14:textId="77777777" w:rsidR="00624E54" w:rsidRDefault="00624E54" w:rsidP="00182C3B">
      <w:pPr>
        <w:pStyle w:val="HRListL2"/>
      </w:pPr>
      <w:r>
        <w:t>not wilfully placing at risk the health, safety or well-being of others at the workplace; and</w:t>
      </w:r>
    </w:p>
    <w:p w14:paraId="06DA8D88" w14:textId="77777777" w:rsidR="00624E54" w:rsidRDefault="00624E54" w:rsidP="00182C3B">
      <w:pPr>
        <w:pStyle w:val="HRListL2"/>
      </w:pPr>
      <w:r>
        <w:t>being familiar with emergency and evacuation procedures and cooperating with directions from emergency or evacuation wardens.</w:t>
      </w:r>
    </w:p>
    <w:p w14:paraId="097457ED" w14:textId="77777777" w:rsidR="00624E54" w:rsidRDefault="00624E54" w:rsidP="00624E54">
      <w:pPr>
        <w:pStyle w:val="HRHeadingSml"/>
      </w:pPr>
      <w:bookmarkStart w:id="13" w:name="_Toc66440837"/>
      <w:r>
        <w:t>Emergency procedures</w:t>
      </w:r>
      <w:bookmarkEnd w:id="13"/>
    </w:p>
    <w:p w14:paraId="4F5DD771" w14:textId="71D1AB62" w:rsidR="00624E54" w:rsidRDefault="00624E54" w:rsidP="00624E54">
      <w:r>
        <w:t>Workers must maintain an awareness of and comply with office evacuation and emergency procedures.</w:t>
      </w:r>
    </w:p>
    <w:p w14:paraId="65834C2F" w14:textId="77777777" w:rsidR="00E2041D" w:rsidRDefault="00E2041D">
      <w:pPr>
        <w:spacing w:after="200" w:line="276" w:lineRule="auto"/>
        <w:rPr>
          <w:rFonts w:eastAsiaTheme="majorEastAsia" w:cs="Times New Roman"/>
          <w:b/>
          <w:szCs w:val="24"/>
          <w:lang w:eastAsia="en-AU"/>
        </w:rPr>
      </w:pPr>
      <w:r>
        <w:br w:type="page"/>
      </w:r>
    </w:p>
    <w:p w14:paraId="273B7A8B" w14:textId="69FC5AF3" w:rsidR="00E2041D" w:rsidRDefault="000575EF" w:rsidP="00624E54">
      <w:pPr>
        <w:pStyle w:val="HRHeading"/>
      </w:pPr>
      <w:bookmarkStart w:id="14" w:name="_Toc66440838"/>
      <w:bookmarkStart w:id="15" w:name="_Toc66717721"/>
      <w:r>
        <w:lastRenderedPageBreak/>
        <w:t>Remuneration and B</w:t>
      </w:r>
      <w:r w:rsidR="00E2041D">
        <w:t>enefits</w:t>
      </w:r>
      <w:r>
        <w:t xml:space="preserve"> Policy</w:t>
      </w:r>
      <w:bookmarkEnd w:id="14"/>
      <w:bookmarkEnd w:id="15"/>
    </w:p>
    <w:p w14:paraId="49BFE35C" w14:textId="59F979A9" w:rsidR="00F15EC3" w:rsidRDefault="00F15EC3" w:rsidP="00F15EC3">
      <w:pPr>
        <w:pStyle w:val="HRHeadingSml"/>
      </w:pPr>
      <w:bookmarkStart w:id="16" w:name="_Toc66440839"/>
      <w:r>
        <w:t>Overview</w:t>
      </w:r>
      <w:bookmarkEnd w:id="16"/>
      <w:r>
        <w:t xml:space="preserve"> </w:t>
      </w:r>
    </w:p>
    <w:p w14:paraId="61822CB1" w14:textId="625C9158" w:rsidR="00F15EC3" w:rsidRPr="00F15EC3" w:rsidRDefault="00F15EC3" w:rsidP="00182C3B">
      <w:pPr>
        <w:pStyle w:val="HRListL1"/>
        <w:numPr>
          <w:ilvl w:val="0"/>
          <w:numId w:val="0"/>
        </w:numPr>
        <w:ind w:left="567" w:hanging="567"/>
      </w:pPr>
      <w:r>
        <w:t>This policy is to establish</w:t>
      </w:r>
      <w:r w:rsidR="00514590">
        <w:t xml:space="preserve"> </w:t>
      </w:r>
      <w:r w:rsidR="00F82A6B">
        <w:t>AAHYA</w:t>
      </w:r>
      <w:r w:rsidR="00D93D22">
        <w:t xml:space="preserve">’s </w:t>
      </w:r>
      <w:r w:rsidR="00514590">
        <w:t xml:space="preserve">procedures </w:t>
      </w:r>
      <w:r>
        <w:t xml:space="preserve">for </w:t>
      </w:r>
      <w:r w:rsidR="00F6194A">
        <w:t>employee</w:t>
      </w:r>
      <w:r w:rsidR="00F6194A" w:rsidRPr="006B58F1">
        <w:t xml:space="preserve"> </w:t>
      </w:r>
      <w:r w:rsidR="00514590" w:rsidRPr="00901352">
        <w:t>rem</w:t>
      </w:r>
      <w:r w:rsidR="00514590">
        <w:t xml:space="preserve">uneration and benefits. </w:t>
      </w:r>
    </w:p>
    <w:p w14:paraId="44EF6382" w14:textId="77777777" w:rsidR="009A063F" w:rsidRPr="009A063F" w:rsidRDefault="009A063F" w:rsidP="00F15EC3">
      <w:pPr>
        <w:pStyle w:val="HRHeadingSml"/>
      </w:pPr>
      <w:bookmarkStart w:id="17" w:name="_Toc66440840"/>
      <w:r w:rsidRPr="009A063F">
        <w:t>Payment</w:t>
      </w:r>
      <w:bookmarkEnd w:id="17"/>
    </w:p>
    <w:p w14:paraId="2EC9440D" w14:textId="4389AC7D" w:rsidR="009A063F" w:rsidRPr="009A063F" w:rsidRDefault="009A063F" w:rsidP="009A063F">
      <w:pPr>
        <w:spacing w:after="200" w:line="276" w:lineRule="auto"/>
      </w:pPr>
      <w:r w:rsidRPr="009A063F">
        <w:t xml:space="preserve">Wages are processed </w:t>
      </w:r>
      <w:r w:rsidR="008415DE">
        <w:t>fortnightly</w:t>
      </w:r>
      <w:r w:rsidR="00F15EC3">
        <w:t>.</w:t>
      </w:r>
      <w:r w:rsidRPr="009A063F">
        <w:t xml:space="preserve"> </w:t>
      </w:r>
    </w:p>
    <w:p w14:paraId="6815B176" w14:textId="2209F539" w:rsidR="008179B4" w:rsidRPr="008179B4" w:rsidRDefault="008415DE" w:rsidP="008179B4">
      <w:pPr>
        <w:pStyle w:val="HRText"/>
      </w:pPr>
      <w:r>
        <w:t>Employees</w:t>
      </w:r>
      <w:r w:rsidRPr="008179B4">
        <w:t xml:space="preserve"> </w:t>
      </w:r>
      <w:r w:rsidR="008179B4" w:rsidRPr="008179B4">
        <w:t>will receive a payslip showing how the total amount of pay has been calculated. It will also show the deductions that have been made and the reasons for them, for example, tax and agreed deductions.</w:t>
      </w:r>
      <w:r>
        <w:t xml:space="preserve"> </w:t>
      </w:r>
    </w:p>
    <w:p w14:paraId="2DB1FAD6" w14:textId="73113E95" w:rsidR="009A063F" w:rsidRPr="00AD57D8" w:rsidRDefault="008179B4" w:rsidP="006C736F">
      <w:pPr>
        <w:pStyle w:val="HRText"/>
        <w:rPr>
          <w:rFonts w:eastAsiaTheme="minorHAnsi"/>
        </w:rPr>
      </w:pPr>
      <w:bookmarkStart w:id="18" w:name="_Toc66440841"/>
      <w:r w:rsidRPr="008179B4">
        <w:rPr>
          <w:rFonts w:eastAsiaTheme="minorHAnsi"/>
        </w:rPr>
        <w:t xml:space="preserve">Any pay queries should be raised with </w:t>
      </w:r>
      <w:r w:rsidR="00EF3BCA">
        <w:t>Sayeed Karimi, President</w:t>
      </w:r>
      <w:r w:rsidRPr="008179B4">
        <w:rPr>
          <w:rFonts w:eastAsiaTheme="minorHAnsi"/>
        </w:rPr>
        <w:t>. Your pay is to be kept confidential and you should not discuss it with other employees.</w:t>
      </w:r>
      <w:bookmarkEnd w:id="18"/>
    </w:p>
    <w:p w14:paraId="0D10CCEC" w14:textId="77777777" w:rsidR="00F15EC3" w:rsidRDefault="009A063F" w:rsidP="00F15EC3">
      <w:pPr>
        <w:pStyle w:val="HRHeadingSml"/>
        <w:rPr>
          <w:bCs/>
        </w:rPr>
      </w:pPr>
      <w:bookmarkStart w:id="19" w:name="_Toc66440842"/>
      <w:r w:rsidRPr="009A063F">
        <w:rPr>
          <w:bCs/>
        </w:rPr>
        <w:t>Tax</w:t>
      </w:r>
      <w:bookmarkEnd w:id="19"/>
      <w:r w:rsidR="00F15EC3">
        <w:rPr>
          <w:bCs/>
        </w:rPr>
        <w:t xml:space="preserve"> </w:t>
      </w:r>
    </w:p>
    <w:p w14:paraId="710A95C8" w14:textId="4D3250AB" w:rsidR="009A063F" w:rsidRPr="009A063F" w:rsidRDefault="00F82A6B" w:rsidP="00514590">
      <w:pPr>
        <w:pStyle w:val="HRText"/>
      </w:pPr>
      <w:r>
        <w:t>AAHYA</w:t>
      </w:r>
      <w:r w:rsidR="008179B4" w:rsidRPr="008179B4">
        <w:t xml:space="preserve"> uses a Single Touch P</w:t>
      </w:r>
      <w:r w:rsidR="00C526D8">
        <w:t xml:space="preserve">ayroll enabled payroll system. </w:t>
      </w:r>
      <w:r w:rsidR="008179B4" w:rsidRPr="008179B4">
        <w:t xml:space="preserve">As a result, you will not receive a payment summary at </w:t>
      </w:r>
      <w:r w:rsidR="00D41982">
        <w:t xml:space="preserve">the end of the financial year. </w:t>
      </w:r>
      <w:r w:rsidR="008179B4" w:rsidRPr="008179B4">
        <w:t>However, you will be able to view your payment information in the Australian Tax</w:t>
      </w:r>
      <w:r w:rsidR="00823961">
        <w:t>ation Office’s online services.</w:t>
      </w:r>
      <w:r w:rsidR="008179B4" w:rsidRPr="008179B4">
        <w:t xml:space="preserve"> For more information, please visit its website: </w:t>
      </w:r>
      <w:hyperlink r:id="rId10" w:history="1">
        <w:r w:rsidR="008179B4" w:rsidRPr="008179B4">
          <w:rPr>
            <w:rStyle w:val="Hyperlink"/>
          </w:rPr>
          <w:t>https://www.ato.gov.au</w:t>
        </w:r>
      </w:hyperlink>
      <w:r w:rsidR="009A063F" w:rsidRPr="009A063F">
        <w:t xml:space="preserve"> </w:t>
      </w:r>
    </w:p>
    <w:p w14:paraId="3E2111C4" w14:textId="77777777" w:rsidR="009A063F" w:rsidRPr="009A063F" w:rsidRDefault="009A063F" w:rsidP="006C736F">
      <w:pPr>
        <w:pStyle w:val="HRHeadingSml"/>
      </w:pPr>
      <w:r w:rsidRPr="009A063F">
        <w:t>Superannuation</w:t>
      </w:r>
    </w:p>
    <w:p w14:paraId="5D11B78F" w14:textId="4B843658" w:rsidR="00AD57D8" w:rsidRDefault="009A063F">
      <w:pPr>
        <w:spacing w:after="200" w:line="276" w:lineRule="auto"/>
        <w:rPr>
          <w:rFonts w:eastAsiaTheme="majorEastAsia" w:cs="Times New Roman"/>
          <w:szCs w:val="24"/>
          <w:lang w:eastAsia="en-AU"/>
        </w:rPr>
      </w:pPr>
      <w:r w:rsidRPr="009A063F">
        <w:t xml:space="preserve">Superannuation contributions will be made on </w:t>
      </w:r>
      <w:r w:rsidR="008179B4">
        <w:t>your</w:t>
      </w:r>
      <w:r w:rsidR="00F15EC3">
        <w:t xml:space="preserve"> </w:t>
      </w:r>
      <w:r w:rsidRPr="009A063F">
        <w:t xml:space="preserve">behalf </w:t>
      </w:r>
      <w:r w:rsidR="007A4EC9">
        <w:t xml:space="preserve">into your chosen compliant superannuation fund, or </w:t>
      </w:r>
      <w:r w:rsidR="00F82A6B">
        <w:t>AAHYA</w:t>
      </w:r>
      <w:r w:rsidR="007A4EC9">
        <w:t xml:space="preserve">’s default fund, </w:t>
      </w:r>
      <w:r w:rsidRPr="009A063F">
        <w:t>in accordance with legislation.</w:t>
      </w:r>
      <w:r w:rsidR="00AD57D8">
        <w:t xml:space="preserve"> </w:t>
      </w:r>
      <w:bookmarkStart w:id="20" w:name="_Toc66440851"/>
      <w:r w:rsidR="00AD57D8">
        <w:br w:type="page"/>
      </w:r>
    </w:p>
    <w:p w14:paraId="493D82E7" w14:textId="79B526CE" w:rsidR="00D22F4B" w:rsidRPr="00AD57D8" w:rsidRDefault="00CB6405" w:rsidP="00AD57D8">
      <w:pPr>
        <w:pStyle w:val="HRHeading"/>
      </w:pPr>
      <w:bookmarkStart w:id="21" w:name="_Toc66717722"/>
      <w:r>
        <w:lastRenderedPageBreak/>
        <w:t>Learning and D</w:t>
      </w:r>
      <w:r w:rsidR="00E2041D">
        <w:t>evelopment</w:t>
      </w:r>
      <w:r>
        <w:t xml:space="preserve"> Policy</w:t>
      </w:r>
      <w:bookmarkEnd w:id="20"/>
      <w:bookmarkEnd w:id="21"/>
    </w:p>
    <w:p w14:paraId="3B3DB1B7" w14:textId="4DB11E20" w:rsidR="009A063F" w:rsidRDefault="00CB6405" w:rsidP="00514590">
      <w:pPr>
        <w:pStyle w:val="HRHeadingSml"/>
      </w:pPr>
      <w:bookmarkStart w:id="22" w:name="_Toc66440852"/>
      <w:r>
        <w:t>Overview</w:t>
      </w:r>
      <w:bookmarkEnd w:id="22"/>
    </w:p>
    <w:p w14:paraId="1EDD8446" w14:textId="02333B69" w:rsidR="00CB6405" w:rsidRDefault="00CB6405" w:rsidP="00CB6405">
      <w:pPr>
        <w:pStyle w:val="HRText"/>
      </w:pPr>
      <w:r>
        <w:t xml:space="preserve">This policy sets out the </w:t>
      </w:r>
      <w:r w:rsidR="00BC4789">
        <w:t xml:space="preserve">learning and development </w:t>
      </w:r>
      <w:r>
        <w:t xml:space="preserve">procedures and guidelines for </w:t>
      </w:r>
      <w:r w:rsidR="00182C3B">
        <w:t>Workers</w:t>
      </w:r>
      <w:r>
        <w:t xml:space="preserve"> o</w:t>
      </w:r>
      <w:r w:rsidRPr="00D22F4B">
        <w:t xml:space="preserve">f </w:t>
      </w:r>
      <w:r w:rsidR="00F82A6B">
        <w:t>AAHYA</w:t>
      </w:r>
      <w:r>
        <w:t xml:space="preserve">. </w:t>
      </w:r>
    </w:p>
    <w:p w14:paraId="6EB6E02F" w14:textId="78C3571E" w:rsidR="00CB6405" w:rsidRPr="009A063F" w:rsidRDefault="00CB6405" w:rsidP="00CB6405">
      <w:pPr>
        <w:pStyle w:val="HRHeadingSml"/>
        <w:rPr>
          <w:bCs/>
        </w:rPr>
      </w:pPr>
      <w:bookmarkStart w:id="23" w:name="_Toc66440853"/>
      <w:r>
        <w:t>Beginning of Employment</w:t>
      </w:r>
      <w:bookmarkEnd w:id="23"/>
      <w:r>
        <w:t xml:space="preserve"> </w:t>
      </w:r>
    </w:p>
    <w:p w14:paraId="70FBF50C" w14:textId="1E7EF019" w:rsidR="009A063F" w:rsidRPr="007179A0" w:rsidRDefault="009A063F" w:rsidP="009A063F">
      <w:pPr>
        <w:pStyle w:val="HRText"/>
        <w:rPr>
          <w:b/>
          <w:bCs/>
        </w:rPr>
      </w:pPr>
      <w:r w:rsidRPr="009A063F">
        <w:t>At the start of your employment, you may be required to complete an induction programme, during which all of our policies and procedures (including, where relevant, those relating to Health and Safety) will be explained and/or provided to you, as necessary. Information relating to these will be given to you at the induction.</w:t>
      </w:r>
    </w:p>
    <w:p w14:paraId="0CF4BE48" w14:textId="77777777" w:rsidR="009A063F" w:rsidRPr="009A063F" w:rsidRDefault="009A063F" w:rsidP="00D12013">
      <w:pPr>
        <w:pStyle w:val="HRHeadingSml"/>
      </w:pPr>
      <w:bookmarkStart w:id="24" w:name="_Toc66440854"/>
      <w:r w:rsidRPr="009A063F">
        <w:t>Employee training</w:t>
      </w:r>
      <w:bookmarkEnd w:id="24"/>
    </w:p>
    <w:p w14:paraId="24347972" w14:textId="5221AC5A" w:rsidR="009A063F" w:rsidRPr="009A063F" w:rsidRDefault="008415DE" w:rsidP="009A063F">
      <w:pPr>
        <w:pStyle w:val="HRText"/>
      </w:pPr>
      <w:r>
        <w:t>During</w:t>
      </w:r>
      <w:r w:rsidR="009A063F" w:rsidRPr="009A063F">
        <w:t xml:space="preserve"> your employment, you may receive training that is necessary for your specific </w:t>
      </w:r>
      <w:r w:rsidR="007E214B">
        <w:t>role</w:t>
      </w:r>
      <w:r w:rsidR="009A063F" w:rsidRPr="009A063F">
        <w:t>. You are expected to participate in any training deemed necessary for you to perform your role at the required standards</w:t>
      </w:r>
      <w:r w:rsidR="00823961">
        <w:t>.</w:t>
      </w:r>
    </w:p>
    <w:p w14:paraId="22BC7681" w14:textId="77777777" w:rsidR="009A063F" w:rsidRPr="009A063F" w:rsidRDefault="009A063F" w:rsidP="00D12013">
      <w:pPr>
        <w:pStyle w:val="HRHeadingSml"/>
      </w:pPr>
      <w:bookmarkStart w:id="25" w:name="_Toc66440855"/>
      <w:r w:rsidRPr="009A063F">
        <w:t>Job description</w:t>
      </w:r>
      <w:bookmarkEnd w:id="25"/>
    </w:p>
    <w:p w14:paraId="05D68DD8" w14:textId="1B6777CD" w:rsidR="007E214B" w:rsidRDefault="007E214B" w:rsidP="009A063F">
      <w:pPr>
        <w:pStyle w:val="HRText"/>
      </w:pPr>
      <w:r>
        <w:t xml:space="preserve">Your role is subject to, and contingent upon, </w:t>
      </w:r>
      <w:r w:rsidR="004F6962">
        <w:t xml:space="preserve">Government </w:t>
      </w:r>
      <w:r>
        <w:t xml:space="preserve">funding approval. </w:t>
      </w:r>
    </w:p>
    <w:p w14:paraId="331AF4BA" w14:textId="5C77916B" w:rsidR="009A063F" w:rsidRDefault="009A063F" w:rsidP="009A063F">
      <w:pPr>
        <w:pStyle w:val="HRText"/>
      </w:pPr>
      <w:r w:rsidRPr="009A063F">
        <w:t xml:space="preserve">You </w:t>
      </w:r>
      <w:r w:rsidR="008415DE">
        <w:t>will be</w:t>
      </w:r>
      <w:r w:rsidRPr="009A063F">
        <w:t xml:space="preserve"> provided with a job description to help illustrate your role. </w:t>
      </w:r>
      <w:r w:rsidR="007E214B">
        <w:t>You may be required to perform other duties on reasonable request by AAHYA from time to time having regard t</w:t>
      </w:r>
      <w:r w:rsidR="007E214B" w:rsidRPr="00823961">
        <w:t xml:space="preserve">o </w:t>
      </w:r>
      <w:r w:rsidR="00F82A6B" w:rsidRPr="00823961">
        <w:t>AAHYA</w:t>
      </w:r>
      <w:r w:rsidR="00D12013" w:rsidRPr="00823961">
        <w:t>’s needs</w:t>
      </w:r>
      <w:r w:rsidR="00D12013" w:rsidRPr="004A508E">
        <w:t>.</w:t>
      </w:r>
    </w:p>
    <w:p w14:paraId="2C2B5073" w14:textId="77777777" w:rsidR="009A063F" w:rsidRPr="009A063F" w:rsidRDefault="009A063F" w:rsidP="00D12013">
      <w:pPr>
        <w:pStyle w:val="HRHeadingSml"/>
      </w:pPr>
      <w:bookmarkStart w:id="26" w:name="_Toc66440856"/>
      <w:r w:rsidRPr="009A063F">
        <w:t>Performance and review</w:t>
      </w:r>
      <w:bookmarkEnd w:id="26"/>
    </w:p>
    <w:p w14:paraId="14BA0D31" w14:textId="3414CC3C" w:rsidR="009A063F" w:rsidRDefault="00F82A6B" w:rsidP="009A063F">
      <w:pPr>
        <w:pStyle w:val="HRText"/>
      </w:pPr>
      <w:r>
        <w:t>AAHYA</w:t>
      </w:r>
      <w:r w:rsidR="009A063F" w:rsidRPr="009A063F">
        <w:t>’s policy is to monitor your work performance on a continual basis so that we can maximise your strengths, and help you with any development areas.</w:t>
      </w:r>
    </w:p>
    <w:p w14:paraId="64EF1E88" w14:textId="151EE264" w:rsidR="00644CCA" w:rsidRPr="006B58F1" w:rsidRDefault="00644CCA" w:rsidP="009A063F">
      <w:pPr>
        <w:pStyle w:val="HRText"/>
        <w:rPr>
          <w:b/>
        </w:rPr>
      </w:pPr>
      <w:r w:rsidRPr="006B58F1">
        <w:rPr>
          <w:b/>
        </w:rPr>
        <w:t>Ongoing learning and development</w:t>
      </w:r>
    </w:p>
    <w:p w14:paraId="447344B0" w14:textId="231F63B1" w:rsidR="00644CCA" w:rsidRDefault="00644CCA" w:rsidP="009A063F">
      <w:pPr>
        <w:pStyle w:val="HRText"/>
      </w:pPr>
      <w:r>
        <w:t xml:space="preserve">Employees are encouraged to raise with </w:t>
      </w:r>
      <w:r w:rsidR="00F82A6B">
        <w:t>AAHYA</w:t>
      </w:r>
      <w:r>
        <w:t xml:space="preserve"> any feedback and ideas with respect to learning and development they consider would assist them to perform their role. </w:t>
      </w:r>
    </w:p>
    <w:p w14:paraId="651AD933" w14:textId="688AA93B" w:rsidR="00644CCA" w:rsidRPr="009A063F" w:rsidRDefault="00F82A6B" w:rsidP="009A063F">
      <w:pPr>
        <w:pStyle w:val="HRText"/>
      </w:pPr>
      <w:r>
        <w:t>AAHYA</w:t>
      </w:r>
      <w:r w:rsidR="00644CCA">
        <w:t xml:space="preserve"> will endeavour to support employee learning and development.</w:t>
      </w:r>
    </w:p>
    <w:p w14:paraId="4098DA3B" w14:textId="53FAE17B" w:rsidR="009A063F" w:rsidRPr="009A063F" w:rsidRDefault="009A063F" w:rsidP="009A063F">
      <w:pPr>
        <w:pStyle w:val="HRText"/>
      </w:pPr>
    </w:p>
    <w:p w14:paraId="29492DC9" w14:textId="404DD022" w:rsidR="008179B4" w:rsidRDefault="008179B4" w:rsidP="008179B4">
      <w:pPr>
        <w:spacing w:after="200" w:line="276" w:lineRule="auto"/>
        <w:rPr>
          <w:rFonts w:eastAsiaTheme="majorEastAsia" w:cs="Times New Roman"/>
          <w:b/>
          <w:szCs w:val="24"/>
          <w:lang w:eastAsia="en-AU"/>
        </w:rPr>
      </w:pPr>
    </w:p>
    <w:p w14:paraId="63D1CA17" w14:textId="77777777" w:rsidR="00E2041D" w:rsidRDefault="00E2041D" w:rsidP="009A063F">
      <w:pPr>
        <w:pStyle w:val="HRText"/>
      </w:pPr>
    </w:p>
    <w:p w14:paraId="77303DFB" w14:textId="77777777" w:rsidR="006C32AC" w:rsidRDefault="006C32AC">
      <w:pPr>
        <w:spacing w:after="200" w:line="276" w:lineRule="auto"/>
        <w:rPr>
          <w:rFonts w:eastAsiaTheme="majorEastAsia" w:cs="Times New Roman"/>
          <w:b/>
          <w:sz w:val="24"/>
          <w:szCs w:val="24"/>
          <w:lang w:eastAsia="en-AU"/>
        </w:rPr>
      </w:pPr>
      <w:r>
        <w:br w:type="page"/>
      </w:r>
    </w:p>
    <w:p w14:paraId="474E847A" w14:textId="028585AB" w:rsidR="007D04A6" w:rsidRPr="007D04A6" w:rsidRDefault="00CB6405" w:rsidP="007179A0">
      <w:pPr>
        <w:pStyle w:val="HRHeading"/>
      </w:pPr>
      <w:bookmarkStart w:id="27" w:name="_Toc66440857"/>
      <w:bookmarkStart w:id="28" w:name="_Toc66717723"/>
      <w:r>
        <w:lastRenderedPageBreak/>
        <w:t>Performance M</w:t>
      </w:r>
      <w:r w:rsidR="00E2041D">
        <w:t>anagement</w:t>
      </w:r>
      <w:r w:rsidR="00FB1ECF">
        <w:t xml:space="preserve"> Policy</w:t>
      </w:r>
      <w:bookmarkEnd w:id="27"/>
      <w:bookmarkEnd w:id="28"/>
    </w:p>
    <w:p w14:paraId="21B95493" w14:textId="503D985E" w:rsidR="00F256BA" w:rsidRPr="00F256BA" w:rsidRDefault="00CB6405" w:rsidP="00CB6405">
      <w:pPr>
        <w:pStyle w:val="HRHeadingSml"/>
      </w:pPr>
      <w:bookmarkStart w:id="29" w:name="_Toc66440858"/>
      <w:r>
        <w:t>Overview</w:t>
      </w:r>
      <w:bookmarkEnd w:id="29"/>
    </w:p>
    <w:p w14:paraId="39D72310" w14:textId="7174BCC2" w:rsidR="0054089D" w:rsidRPr="00D22F4B" w:rsidRDefault="00B43419" w:rsidP="00F256BA">
      <w:pPr>
        <w:pStyle w:val="HRText"/>
      </w:pPr>
      <w:r>
        <w:t>The aim of this p</w:t>
      </w:r>
      <w:r w:rsidR="00CB6405">
        <w:t xml:space="preserve">olicy </w:t>
      </w:r>
      <w:r w:rsidR="00F256BA" w:rsidRPr="00F256BA">
        <w:t xml:space="preserve">is to </w:t>
      </w:r>
      <w:r w:rsidR="00644A2D">
        <w:t>provide guidelines for performance management</w:t>
      </w:r>
      <w:r w:rsidR="00F256BA" w:rsidRPr="00D22F4B">
        <w:t xml:space="preserve"> with the primary objective of improving an employee’s perfor</w:t>
      </w:r>
      <w:r w:rsidR="0054089D" w:rsidRPr="00D22F4B">
        <w:t>mance to the required standard.</w:t>
      </w:r>
    </w:p>
    <w:p w14:paraId="5A64A357" w14:textId="3BC93669" w:rsidR="008179B4" w:rsidRDefault="00B43419" w:rsidP="00F256BA">
      <w:pPr>
        <w:pStyle w:val="HRText"/>
      </w:pPr>
      <w:r>
        <w:t>This p</w:t>
      </w:r>
      <w:r w:rsidR="00F256BA" w:rsidRPr="00D22F4B">
        <w:t xml:space="preserve">olicy does not apply to cases involving allegations of misconduct. In those cases reference should be made to the </w:t>
      </w:r>
      <w:r w:rsidR="0054089D" w:rsidRPr="00D22F4B">
        <w:t>Appropriate Workplace Behaviour Policy</w:t>
      </w:r>
    </w:p>
    <w:p w14:paraId="2E784EBE" w14:textId="587191A2" w:rsidR="008179B4" w:rsidRPr="00F256BA" w:rsidRDefault="008179B4" w:rsidP="008179B4">
      <w:pPr>
        <w:pStyle w:val="HRHeadingSml"/>
      </w:pPr>
      <w:bookmarkStart w:id="30" w:name="_Toc66440859"/>
      <w:r>
        <w:t>Purpose</w:t>
      </w:r>
      <w:bookmarkEnd w:id="30"/>
    </w:p>
    <w:p w14:paraId="0D128081" w14:textId="77777777" w:rsidR="00C35D57" w:rsidRDefault="00B43419" w:rsidP="00C35D57">
      <w:pPr>
        <w:pStyle w:val="HRText"/>
      </w:pPr>
      <w:r>
        <w:t>For the purpose of this p</w:t>
      </w:r>
      <w:r w:rsidR="00F256BA" w:rsidRPr="00F256BA">
        <w:t>olicy, underperformance will i</w:t>
      </w:r>
      <w:r w:rsidR="00B91D04">
        <w:t>nclude (but is not limited to):</w:t>
      </w:r>
    </w:p>
    <w:p w14:paraId="749BD986" w14:textId="77777777" w:rsidR="00C35D57" w:rsidRDefault="00B43419" w:rsidP="00F97B31">
      <w:pPr>
        <w:pStyle w:val="HRListL2"/>
        <w:numPr>
          <w:ilvl w:val="1"/>
          <w:numId w:val="27"/>
        </w:numPr>
      </w:pPr>
      <w:r>
        <w:t>a</w:t>
      </w:r>
      <w:r w:rsidR="00F256BA" w:rsidRPr="00F256BA">
        <w:t xml:space="preserve">n inability or unwillingness of an employee to perform some or all of their duties at the required or reasonably expected level having regard to (and without the presence of </w:t>
      </w:r>
      <w:r w:rsidR="0054089D">
        <w:t>reasonable mitigating factors)</w:t>
      </w:r>
      <w:r>
        <w:t>:</w:t>
      </w:r>
    </w:p>
    <w:p w14:paraId="1E878244" w14:textId="77777777" w:rsidR="00C35D57" w:rsidRDefault="00B43419" w:rsidP="00F97B31">
      <w:pPr>
        <w:pStyle w:val="HRListL3"/>
        <w:numPr>
          <w:ilvl w:val="2"/>
          <w:numId w:val="27"/>
        </w:numPr>
      </w:pPr>
      <w:r>
        <w:t>t</w:t>
      </w:r>
      <w:r w:rsidR="00F256BA" w:rsidRPr="00F256BA">
        <w:t>he natur</w:t>
      </w:r>
      <w:r>
        <w:t>e and purpose of their position;</w:t>
      </w:r>
    </w:p>
    <w:p w14:paraId="3064D157" w14:textId="77777777" w:rsidR="00C35D57" w:rsidRDefault="00B43419" w:rsidP="00F97B31">
      <w:pPr>
        <w:pStyle w:val="HRListL3"/>
        <w:numPr>
          <w:ilvl w:val="2"/>
          <w:numId w:val="27"/>
        </w:numPr>
      </w:pPr>
      <w:r>
        <w:t>t</w:t>
      </w:r>
      <w:r w:rsidR="00F256BA" w:rsidRPr="00F256BA">
        <w:t xml:space="preserve">he classification </w:t>
      </w:r>
      <w:r>
        <w:t>and seniority of their position;</w:t>
      </w:r>
    </w:p>
    <w:p w14:paraId="05E44A96" w14:textId="77777777" w:rsidR="00C35D57" w:rsidRDefault="00B43419" w:rsidP="00F97B31">
      <w:pPr>
        <w:pStyle w:val="HRListL3"/>
        <w:numPr>
          <w:ilvl w:val="2"/>
          <w:numId w:val="27"/>
        </w:numPr>
      </w:pPr>
      <w:r>
        <w:t>the</w:t>
      </w:r>
      <w:r w:rsidR="00F256BA" w:rsidRPr="00F256BA">
        <w:t xml:space="preserve"> capabilities, skill, experience or knowledge</w:t>
      </w:r>
      <w:r>
        <w:t xml:space="preserve"> requirements of their position;</w:t>
      </w:r>
      <w:r w:rsidR="00C35D57">
        <w:t xml:space="preserve"> and</w:t>
      </w:r>
    </w:p>
    <w:p w14:paraId="7717ADD9" w14:textId="77777777" w:rsidR="00C35D57" w:rsidRDefault="00B43419" w:rsidP="00F97B31">
      <w:pPr>
        <w:pStyle w:val="HRListL3"/>
        <w:numPr>
          <w:ilvl w:val="2"/>
          <w:numId w:val="27"/>
        </w:numPr>
      </w:pPr>
      <w:r>
        <w:t>a</w:t>
      </w:r>
      <w:r w:rsidR="00F256BA" w:rsidRPr="00F256BA">
        <w:t>ny representations made by the employee at the time of selection for employment, including in relation to qualifications.</w:t>
      </w:r>
    </w:p>
    <w:p w14:paraId="5F093A8D" w14:textId="77777777" w:rsidR="00C35D57" w:rsidRDefault="00B43419" w:rsidP="00F97B31">
      <w:pPr>
        <w:pStyle w:val="HRListL2"/>
        <w:numPr>
          <w:ilvl w:val="1"/>
          <w:numId w:val="27"/>
        </w:numPr>
      </w:pPr>
      <w:r>
        <w:t>t</w:t>
      </w:r>
      <w:r w:rsidR="00F256BA" w:rsidRPr="00F256BA">
        <w:t>he negligent, inefficient or incompetent discharge of duties by</w:t>
      </w:r>
      <w:r>
        <w:t xml:space="preserve"> an employee;</w:t>
      </w:r>
    </w:p>
    <w:p w14:paraId="565FE75F" w14:textId="77777777" w:rsidR="00C35D57" w:rsidRDefault="00B43419" w:rsidP="00F97B31">
      <w:pPr>
        <w:pStyle w:val="HRListL2"/>
        <w:numPr>
          <w:ilvl w:val="1"/>
          <w:numId w:val="27"/>
        </w:numPr>
      </w:pPr>
      <w:r>
        <w:t>a</w:t>
      </w:r>
      <w:r w:rsidR="00F256BA" w:rsidRPr="00F256BA">
        <w:t xml:space="preserve"> failure to meet the general standards of care and diligence in performance or behaviour relating to perf</w:t>
      </w:r>
      <w:r>
        <w:t>ormance expected of an employee;</w:t>
      </w:r>
    </w:p>
    <w:p w14:paraId="61FB5546" w14:textId="354CA851" w:rsidR="00C35D57" w:rsidRDefault="00B43419" w:rsidP="00F97B31">
      <w:pPr>
        <w:pStyle w:val="HRListL2"/>
        <w:numPr>
          <w:ilvl w:val="1"/>
          <w:numId w:val="27"/>
        </w:numPr>
      </w:pPr>
      <w:r>
        <w:t>n</w:t>
      </w:r>
      <w:r w:rsidR="00F256BA" w:rsidRPr="00F256BA">
        <w:t xml:space="preserve">on-compliance with workplace policies, rules or procedures relating to performance, including a failure to comply with a reasonable and lawful direction given to the employee by </w:t>
      </w:r>
      <w:r w:rsidR="00F82A6B">
        <w:t>AAHYA</w:t>
      </w:r>
      <w:r>
        <w:t>;</w:t>
      </w:r>
    </w:p>
    <w:p w14:paraId="1A092AF5" w14:textId="77777777" w:rsidR="00C35D57" w:rsidRDefault="00B43419" w:rsidP="00F97B31">
      <w:pPr>
        <w:pStyle w:val="HRListL2"/>
        <w:numPr>
          <w:ilvl w:val="1"/>
          <w:numId w:val="27"/>
        </w:numPr>
      </w:pPr>
      <w:r>
        <w:t>i</w:t>
      </w:r>
      <w:r w:rsidR="00AD57D8">
        <w:t>nappropriate</w:t>
      </w:r>
      <w:r w:rsidR="00AD57D8" w:rsidRPr="00F256BA">
        <w:t xml:space="preserve"> </w:t>
      </w:r>
      <w:r w:rsidR="00F256BA" w:rsidRPr="00F256BA">
        <w:t>behaviour in the workplace</w:t>
      </w:r>
      <w:r w:rsidR="00A51512">
        <w:t>, as described in the Appropriate Workplace Behaviour Policy</w:t>
      </w:r>
      <w:r>
        <w:t xml:space="preserve">; and </w:t>
      </w:r>
    </w:p>
    <w:p w14:paraId="16046BC7" w14:textId="6CC1C979" w:rsidR="00F256BA" w:rsidRPr="00F256BA" w:rsidRDefault="00B43419" w:rsidP="00F97B31">
      <w:pPr>
        <w:pStyle w:val="HRListL2"/>
        <w:numPr>
          <w:ilvl w:val="1"/>
          <w:numId w:val="27"/>
        </w:numPr>
      </w:pPr>
      <w:r>
        <w:t>d</w:t>
      </w:r>
      <w:r w:rsidR="00F256BA" w:rsidRPr="00F256BA">
        <w:t>isruptive or negative behaviour that impacts on co-workers, customers or suppl</w:t>
      </w:r>
      <w:r w:rsidR="007179A0">
        <w:t>iers or the business generally.</w:t>
      </w:r>
    </w:p>
    <w:p w14:paraId="5C81D0EF" w14:textId="1F5302AD" w:rsidR="00F256BA" w:rsidRPr="00F256BA" w:rsidRDefault="00B91D04" w:rsidP="007179A0">
      <w:pPr>
        <w:pStyle w:val="HRHeadingSml"/>
      </w:pPr>
      <w:bookmarkStart w:id="31" w:name="_Toc66440860"/>
      <w:r>
        <w:t>A</w:t>
      </w:r>
      <w:r w:rsidR="00B43419">
        <w:t>pplication of this p</w:t>
      </w:r>
      <w:r w:rsidR="0054089D">
        <w:t>olicy</w:t>
      </w:r>
      <w:bookmarkEnd w:id="31"/>
      <w:r>
        <w:t> </w:t>
      </w:r>
    </w:p>
    <w:p w14:paraId="1FF78733" w14:textId="44D6A759" w:rsidR="00F256BA" w:rsidRPr="00F256BA" w:rsidRDefault="00C35D57" w:rsidP="00F256BA">
      <w:pPr>
        <w:pStyle w:val="HRText"/>
      </w:pPr>
      <w:r>
        <w:t>This p</w:t>
      </w:r>
      <w:r w:rsidR="00F256BA" w:rsidRPr="00F256BA">
        <w:t xml:space="preserve">olicy </w:t>
      </w:r>
      <w:r w:rsidR="00644A2D">
        <w:t xml:space="preserve">applies to </w:t>
      </w:r>
      <w:r w:rsidR="00F82A6B">
        <w:t>AAHYA</w:t>
      </w:r>
      <w:r w:rsidR="00644A2D">
        <w:t xml:space="preserve">’s employees as a guide </w:t>
      </w:r>
      <w:r w:rsidR="00F256BA" w:rsidRPr="00F256BA">
        <w:t xml:space="preserve">in the event of underperformance. However, it not intended to be prescriptive, and </w:t>
      </w:r>
      <w:r w:rsidR="00F82A6B">
        <w:t>AAHYA</w:t>
      </w:r>
      <w:r w:rsidR="0054089D">
        <w:t xml:space="preserve"> </w:t>
      </w:r>
      <w:r w:rsidR="00F256BA" w:rsidRPr="00F256BA">
        <w:t xml:space="preserve">may elect to deviate from this </w:t>
      </w:r>
      <w:r w:rsidR="00644A2D">
        <w:t>p</w:t>
      </w:r>
      <w:r w:rsidR="00F256BA" w:rsidRPr="00F256BA">
        <w:t>olicy in the management of underperformance</w:t>
      </w:r>
      <w:r w:rsidR="0031530D">
        <w:t>,</w:t>
      </w:r>
      <w:r w:rsidR="00F256BA" w:rsidRPr="00F256BA">
        <w:t xml:space="preserve"> if it considers it is reasonable or necessary to do so in the </w:t>
      </w:r>
      <w:bookmarkStart w:id="32" w:name="co_anchor_a633934_1"/>
      <w:bookmarkEnd w:id="32"/>
      <w:r w:rsidR="008179B4" w:rsidRPr="00F256BA">
        <w:t>circumst</w:t>
      </w:r>
      <w:r w:rsidR="008179B4">
        <w:t xml:space="preserve">ances. </w:t>
      </w:r>
    </w:p>
    <w:p w14:paraId="760A74C2" w14:textId="23B91413" w:rsidR="00F256BA" w:rsidRPr="00F256BA" w:rsidRDefault="00577C10" w:rsidP="00577C10">
      <w:pPr>
        <w:pStyle w:val="HRHeadingSml"/>
      </w:pPr>
      <w:bookmarkStart w:id="33" w:name="_Toc66440861"/>
      <w:r>
        <w:t>Identifying Performance Issues</w:t>
      </w:r>
      <w:bookmarkEnd w:id="33"/>
      <w:r>
        <w:t xml:space="preserve"> </w:t>
      </w:r>
    </w:p>
    <w:p w14:paraId="0A2E3063" w14:textId="757C994D" w:rsidR="00F256BA" w:rsidRPr="00F256BA" w:rsidRDefault="00F82A6B" w:rsidP="00F256BA">
      <w:pPr>
        <w:pStyle w:val="HRText"/>
      </w:pPr>
      <w:r>
        <w:t>AAHYA</w:t>
      </w:r>
      <w:r w:rsidR="00F256BA" w:rsidRPr="00F256BA">
        <w:t xml:space="preserve"> will take reasonable steps to identify, or adequately respond to the identification, of an employee’s underperformance.</w:t>
      </w:r>
    </w:p>
    <w:p w14:paraId="29030DD3" w14:textId="051C984E" w:rsidR="00F256BA" w:rsidRPr="00F256BA" w:rsidRDefault="00F256BA" w:rsidP="00F256BA">
      <w:pPr>
        <w:pStyle w:val="HRText"/>
      </w:pPr>
      <w:r w:rsidRPr="00F256BA">
        <w:t xml:space="preserve">If </w:t>
      </w:r>
      <w:r w:rsidR="00F82A6B">
        <w:t>AAHYA</w:t>
      </w:r>
      <w:r w:rsidRPr="00F256BA">
        <w:t xml:space="preserve"> has concerns about an employee’s performance, a preliminary a</w:t>
      </w:r>
      <w:r w:rsidR="00577C10">
        <w:t xml:space="preserve">ssessment may be undertaken by </w:t>
      </w:r>
      <w:r w:rsidR="00F82A6B">
        <w:t>AAHYA</w:t>
      </w:r>
      <w:r w:rsidR="00577C10">
        <w:t xml:space="preserve"> </w:t>
      </w:r>
      <w:r w:rsidRPr="00F256BA">
        <w:t xml:space="preserve">to decide if there are grounds for commencing a </w:t>
      </w:r>
      <w:r w:rsidR="00415917">
        <w:t>performance management process (</w:t>
      </w:r>
      <w:r w:rsidRPr="00182C3B">
        <w:rPr>
          <w:b/>
        </w:rPr>
        <w:t>PMP</w:t>
      </w:r>
      <w:r w:rsidR="00415917">
        <w:t>)</w:t>
      </w:r>
      <w:r w:rsidRPr="00F256BA">
        <w:t xml:space="preserve"> under this </w:t>
      </w:r>
      <w:r w:rsidR="00415917">
        <w:t>p</w:t>
      </w:r>
      <w:r w:rsidRPr="00F256BA">
        <w:t>olicy. A preliminary</w:t>
      </w:r>
      <w:r w:rsidR="00B91D04">
        <w:t xml:space="preserve"> assessment seeks to determine:</w:t>
      </w:r>
    </w:p>
    <w:p w14:paraId="202888F4" w14:textId="189375AE" w:rsidR="00C35D57" w:rsidRDefault="00C35D57" w:rsidP="00F97B31">
      <w:pPr>
        <w:pStyle w:val="HRListL2"/>
        <w:numPr>
          <w:ilvl w:val="1"/>
          <w:numId w:val="26"/>
        </w:numPr>
      </w:pPr>
      <w:r>
        <w:lastRenderedPageBreak/>
        <w:t>w</w:t>
      </w:r>
      <w:r w:rsidR="00F256BA" w:rsidRPr="00F256BA">
        <w:t>hether there is a gap between the standard of performance expected of an employee by</w:t>
      </w:r>
      <w:r w:rsidR="00577C10">
        <w:t xml:space="preserve"> </w:t>
      </w:r>
      <w:r w:rsidR="00F82A6B">
        <w:t>AAHYA</w:t>
      </w:r>
      <w:r>
        <w:t>, and actual performance;</w:t>
      </w:r>
    </w:p>
    <w:p w14:paraId="64FC2F6A" w14:textId="77777777" w:rsidR="00C35D57" w:rsidRDefault="00C35D57" w:rsidP="00F97B31">
      <w:pPr>
        <w:pStyle w:val="HRListL2"/>
        <w:numPr>
          <w:ilvl w:val="1"/>
          <w:numId w:val="26"/>
        </w:numPr>
      </w:pPr>
      <w:r>
        <w:t>t</w:t>
      </w:r>
      <w:r w:rsidR="00F256BA" w:rsidRPr="00F256BA">
        <w:t>he nature and</w:t>
      </w:r>
      <w:r>
        <w:t xml:space="preserve"> impact of the underperformance;</w:t>
      </w:r>
    </w:p>
    <w:p w14:paraId="44E83DF9" w14:textId="77777777" w:rsidR="00C35D57" w:rsidRDefault="00C35D57" w:rsidP="00F97B31">
      <w:pPr>
        <w:pStyle w:val="HRListL2"/>
        <w:numPr>
          <w:ilvl w:val="1"/>
          <w:numId w:val="26"/>
        </w:numPr>
      </w:pPr>
      <w:r>
        <w:t>t</w:t>
      </w:r>
      <w:r w:rsidR="00F256BA" w:rsidRPr="00F256BA">
        <w:t>he seri</w:t>
      </w:r>
      <w:r>
        <w:t>ousness of the underperformance;</w:t>
      </w:r>
    </w:p>
    <w:p w14:paraId="3BE47890" w14:textId="77777777" w:rsidR="00C35D57" w:rsidRDefault="00C35D57" w:rsidP="00F97B31">
      <w:pPr>
        <w:pStyle w:val="HRListL2"/>
        <w:numPr>
          <w:ilvl w:val="1"/>
          <w:numId w:val="26"/>
        </w:numPr>
      </w:pPr>
      <w:r>
        <w:t>t</w:t>
      </w:r>
      <w:r w:rsidR="00F256BA" w:rsidRPr="00F256BA">
        <w:t>he d</w:t>
      </w:r>
      <w:r>
        <w:t xml:space="preserve">uration of the underperformance; and </w:t>
      </w:r>
    </w:p>
    <w:p w14:paraId="1B075F10" w14:textId="46F1F9A3" w:rsidR="00F256BA" w:rsidRPr="00F256BA" w:rsidRDefault="00C35D57" w:rsidP="00F97B31">
      <w:pPr>
        <w:pStyle w:val="HRListL2"/>
        <w:numPr>
          <w:ilvl w:val="1"/>
          <w:numId w:val="26"/>
        </w:numPr>
      </w:pPr>
      <w:r>
        <w:t>a</w:t>
      </w:r>
      <w:r w:rsidR="00F256BA" w:rsidRPr="00F256BA">
        <w:t>ny reasons for the underperformance.</w:t>
      </w:r>
    </w:p>
    <w:p w14:paraId="02E63A52" w14:textId="699DBFF5" w:rsidR="00F256BA" w:rsidRPr="00F256BA" w:rsidRDefault="00F256BA" w:rsidP="00F256BA">
      <w:pPr>
        <w:pStyle w:val="HRText"/>
      </w:pPr>
      <w:r w:rsidRPr="00F256BA">
        <w:t>The scope and nature of a preliminary assessment will depend on the circumstances, but may involve reviewing an employee’s personnel file including any appraisal records, gathering any relevant documents, reviewing an employee’s work and, if appropriate, confidentially discussing an employee’s p</w:t>
      </w:r>
      <w:r w:rsidR="007179A0">
        <w:t>erformance at work with others.</w:t>
      </w:r>
    </w:p>
    <w:p w14:paraId="55581BC7" w14:textId="041B2F07" w:rsidR="00F256BA" w:rsidRPr="00F256BA" w:rsidRDefault="00577C10" w:rsidP="00577C10">
      <w:pPr>
        <w:pStyle w:val="HRHeadingSml"/>
      </w:pPr>
      <w:bookmarkStart w:id="34" w:name="_Toc66440862"/>
      <w:r>
        <w:t>Performance Management Processes (PMP)</w:t>
      </w:r>
      <w:bookmarkEnd w:id="34"/>
    </w:p>
    <w:p w14:paraId="302E7FC8" w14:textId="2CE6C52D" w:rsidR="00F256BA" w:rsidRPr="00F256BA" w:rsidRDefault="00F256BA" w:rsidP="00F256BA">
      <w:pPr>
        <w:pStyle w:val="HRText"/>
      </w:pPr>
      <w:r w:rsidRPr="00F256BA">
        <w:t xml:space="preserve">In the first instance, performance issues will usually be dealt with between an employee and their line manager as part of day-to-day management. If performance issues continue, underperformance </w:t>
      </w:r>
      <w:r w:rsidR="00415917">
        <w:t>may</w:t>
      </w:r>
      <w:r w:rsidRPr="00F256BA">
        <w:t xml:space="preserve"> be managed through a PMP.</w:t>
      </w:r>
    </w:p>
    <w:p w14:paraId="02E8E803" w14:textId="7F369F9C" w:rsidR="00F256BA" w:rsidRPr="00F256BA" w:rsidRDefault="00577C10" w:rsidP="00577C10">
      <w:pPr>
        <w:pStyle w:val="HRHeadingSml"/>
      </w:pPr>
      <w:bookmarkStart w:id="35" w:name="_Toc66440863"/>
      <w:r>
        <w:t>Informal PMP</w:t>
      </w:r>
      <w:bookmarkEnd w:id="35"/>
    </w:p>
    <w:p w14:paraId="64F2442B" w14:textId="2CCEE7DD" w:rsidR="00F256BA" w:rsidRPr="00F256BA" w:rsidRDefault="00F82A6B" w:rsidP="006B58F1">
      <w:pPr>
        <w:pStyle w:val="HRText"/>
      </w:pPr>
      <w:r>
        <w:t>AAHYA</w:t>
      </w:r>
      <w:r w:rsidR="00577C10">
        <w:t xml:space="preserve"> </w:t>
      </w:r>
      <w:r w:rsidR="0010184D">
        <w:t>may commence a PMP with an informal discussion.</w:t>
      </w:r>
      <w:r w:rsidR="00F256BA" w:rsidRPr="00F256BA">
        <w:t xml:space="preserve"> </w:t>
      </w:r>
    </w:p>
    <w:p w14:paraId="3D2E11D1" w14:textId="11C1C045" w:rsidR="00F256BA" w:rsidRPr="00F256BA" w:rsidRDefault="00F256BA" w:rsidP="00F256BA">
      <w:pPr>
        <w:pStyle w:val="HRText"/>
      </w:pPr>
      <w:r w:rsidRPr="00F256BA">
        <w:t>Where an employee has addressed the performance concerns identified in an informal PMP within the identified timeframe, there will be no further action although</w:t>
      </w:r>
      <w:r w:rsidR="00577C10">
        <w:t xml:space="preserve"> </w:t>
      </w:r>
      <w:r w:rsidR="00F82A6B">
        <w:t>AAHYA</w:t>
      </w:r>
      <w:r w:rsidR="00577C10">
        <w:t xml:space="preserve"> </w:t>
      </w:r>
      <w:r w:rsidRPr="00F256BA">
        <w:t>will continue to engage with employees in relation to performance at all stages of their employment.</w:t>
      </w:r>
      <w:bookmarkStart w:id="36" w:name="co_anchor_a750138_1"/>
      <w:bookmarkEnd w:id="36"/>
    </w:p>
    <w:p w14:paraId="2B6E63DB" w14:textId="3D55C3C0" w:rsidR="00F256BA" w:rsidRPr="00F256BA" w:rsidRDefault="00577C10" w:rsidP="00577C10">
      <w:pPr>
        <w:pStyle w:val="HRHeadingSml"/>
      </w:pPr>
      <w:bookmarkStart w:id="37" w:name="_Toc66440864"/>
      <w:r>
        <w:t>Formal PMP</w:t>
      </w:r>
      <w:bookmarkEnd w:id="37"/>
    </w:p>
    <w:p w14:paraId="44F995BC" w14:textId="1CCD2649" w:rsidR="00F256BA" w:rsidRPr="00F256BA" w:rsidRDefault="00F82A6B" w:rsidP="00B91D04">
      <w:pPr>
        <w:pStyle w:val="HRText"/>
      </w:pPr>
      <w:r>
        <w:t>AAHYA</w:t>
      </w:r>
      <w:r w:rsidR="00F256BA" w:rsidRPr="00F256BA">
        <w:t xml:space="preserve"> </w:t>
      </w:r>
      <w:r w:rsidR="00644A2D">
        <w:t xml:space="preserve">may </w:t>
      </w:r>
      <w:r w:rsidR="00F256BA" w:rsidRPr="00F256BA">
        <w:t>commence a formal PMP for more serious cases of underperformance, or in any case where an earlier informal PMP has resulted in little or no satisfactory improvement.</w:t>
      </w:r>
    </w:p>
    <w:p w14:paraId="35F22A95" w14:textId="65F5DD70" w:rsidR="00F256BA" w:rsidRPr="00F256BA" w:rsidRDefault="00577C10" w:rsidP="00F256BA">
      <w:pPr>
        <w:pStyle w:val="HRText"/>
      </w:pPr>
      <w:r>
        <w:t xml:space="preserve">If </w:t>
      </w:r>
      <w:r w:rsidR="00F82A6B">
        <w:t>AAHYA</w:t>
      </w:r>
      <w:r w:rsidR="00F256BA" w:rsidRPr="00F256BA">
        <w:t xml:space="preserve"> considers there are grounds for commencing a formal PMP, an employee will be</w:t>
      </w:r>
      <w:r>
        <w:t xml:space="preserve"> required to attend a formal performance management</w:t>
      </w:r>
      <w:r w:rsidR="00F256BA" w:rsidRPr="00F256BA">
        <w:t xml:space="preserve"> meeting</w:t>
      </w:r>
      <w:r>
        <w:t xml:space="preserve"> (</w:t>
      </w:r>
      <w:r w:rsidRPr="00577C10">
        <w:rPr>
          <w:b/>
        </w:rPr>
        <w:t>PM meeting</w:t>
      </w:r>
      <w:r>
        <w:t>)</w:t>
      </w:r>
      <w:r w:rsidR="00F256BA" w:rsidRPr="00F256BA">
        <w:t xml:space="preserve">. </w:t>
      </w:r>
      <w:r>
        <w:t xml:space="preserve">The </w:t>
      </w:r>
      <w:r w:rsidR="0010184D">
        <w:t>employee will be afforded an opportunity</w:t>
      </w:r>
      <w:r>
        <w:t xml:space="preserve"> to bring a support person.</w:t>
      </w:r>
    </w:p>
    <w:p w14:paraId="26587571" w14:textId="537D052D" w:rsidR="00F256BA" w:rsidRDefault="00F82A6B" w:rsidP="00F256BA">
      <w:pPr>
        <w:pStyle w:val="HRText"/>
      </w:pPr>
      <w:r>
        <w:t>AAHYA</w:t>
      </w:r>
      <w:r w:rsidR="00F256BA" w:rsidRPr="00F256BA">
        <w:t xml:space="preserve"> may also have a representative attend the meeting, and ideally this will be advised to the employee when notifying </w:t>
      </w:r>
      <w:r w:rsidR="00B67568">
        <w:t xml:space="preserve">them of </w:t>
      </w:r>
      <w:r w:rsidR="00F256BA" w:rsidRPr="00F256BA">
        <w:t>the meeting.</w:t>
      </w:r>
    </w:p>
    <w:p w14:paraId="13BB5471" w14:textId="727B699A" w:rsidR="009226AE" w:rsidRDefault="009226AE" w:rsidP="00F256BA">
      <w:pPr>
        <w:pStyle w:val="HRText"/>
      </w:pPr>
      <w:r>
        <w:t>The purposes of a formal PM Meeting is to inform the employee of the concerns with the employee’s performance, to outline the standard required and to set a reasonable time period for the employee to reach the required standard of performance.</w:t>
      </w:r>
    </w:p>
    <w:p w14:paraId="35642A8E" w14:textId="6E79A9A9" w:rsidR="00F256BA" w:rsidRPr="00F256BA" w:rsidRDefault="00F82A6B" w:rsidP="00F256BA">
      <w:pPr>
        <w:pStyle w:val="HRText"/>
      </w:pPr>
      <w:r>
        <w:t>AAHYA</w:t>
      </w:r>
      <w:r w:rsidR="00F256BA" w:rsidRPr="00F256BA">
        <w:t xml:space="preserve"> will </w:t>
      </w:r>
      <w:r w:rsidR="009226AE">
        <w:t xml:space="preserve">typically </w:t>
      </w:r>
      <w:r w:rsidR="00F256BA" w:rsidRPr="00F256BA">
        <w:t>confirm in writing to the employee:</w:t>
      </w:r>
    </w:p>
    <w:p w14:paraId="1EBB5C5B" w14:textId="4A8AC6EC" w:rsidR="00C35D57" w:rsidRDefault="00F82A6B" w:rsidP="00F97B31">
      <w:pPr>
        <w:pStyle w:val="HRListL2"/>
        <w:numPr>
          <w:ilvl w:val="1"/>
          <w:numId w:val="25"/>
        </w:numPr>
      </w:pPr>
      <w:r>
        <w:t>AAHYA</w:t>
      </w:r>
      <w:r w:rsidR="00F73F47">
        <w:t xml:space="preserve">’s </w:t>
      </w:r>
      <w:r w:rsidR="00F256BA" w:rsidRPr="00F256BA">
        <w:t xml:space="preserve">concerns with the employee’s performance, and the standards of performance expected </w:t>
      </w:r>
      <w:r w:rsidR="00C35D57">
        <w:t>of the employee;</w:t>
      </w:r>
    </w:p>
    <w:p w14:paraId="097127E1" w14:textId="77777777" w:rsidR="00C35D57" w:rsidRDefault="00C35D57" w:rsidP="00F97B31">
      <w:pPr>
        <w:pStyle w:val="HRListL2"/>
        <w:numPr>
          <w:ilvl w:val="1"/>
          <w:numId w:val="25"/>
        </w:numPr>
      </w:pPr>
      <w:r>
        <w:t>a</w:t>
      </w:r>
      <w:r w:rsidR="00F256BA" w:rsidRPr="00F256BA">
        <w:t>ny outcomes from the preliminary PM meeting, which may include:</w:t>
      </w:r>
    </w:p>
    <w:p w14:paraId="659349DF" w14:textId="77777777" w:rsidR="00C35D57" w:rsidRDefault="00C35D57" w:rsidP="00F97B31">
      <w:pPr>
        <w:pStyle w:val="HRListL3"/>
        <w:numPr>
          <w:ilvl w:val="2"/>
          <w:numId w:val="25"/>
        </w:numPr>
      </w:pPr>
      <w:r>
        <w:t>t</w:t>
      </w:r>
      <w:r w:rsidR="00F256BA" w:rsidRPr="00F256BA">
        <w:t xml:space="preserve">he development of a </w:t>
      </w:r>
      <w:r w:rsidR="00D97992">
        <w:t>performance improvement plan (see below)</w:t>
      </w:r>
      <w:r>
        <w:t xml:space="preserve"> for the employee;</w:t>
      </w:r>
    </w:p>
    <w:p w14:paraId="42F6E537" w14:textId="77777777" w:rsidR="00C35D57" w:rsidRDefault="00C35D57" w:rsidP="00F97B31">
      <w:pPr>
        <w:pStyle w:val="HRListL3"/>
        <w:numPr>
          <w:ilvl w:val="2"/>
          <w:numId w:val="25"/>
        </w:numPr>
      </w:pPr>
      <w:r>
        <w:lastRenderedPageBreak/>
        <w:t>t</w:t>
      </w:r>
      <w:r w:rsidR="00F256BA" w:rsidRPr="00F256BA">
        <w:t>he provision of additional time to consider and ac</w:t>
      </w:r>
      <w:r w:rsidR="00F73F47">
        <w:t xml:space="preserve">hieve the matters identified in above </w:t>
      </w:r>
      <w:r w:rsidR="00F256BA" w:rsidRPr="00F256BA">
        <w:t>and confirmation of the date, time and plac</w:t>
      </w:r>
      <w:r>
        <w:t xml:space="preserve">e of any additional PM meetings; and </w:t>
      </w:r>
    </w:p>
    <w:p w14:paraId="0B80F3C0" w14:textId="573C7DDC" w:rsidR="00F256BA" w:rsidRPr="00F256BA" w:rsidRDefault="00C35D57" w:rsidP="00F97B31">
      <w:pPr>
        <w:pStyle w:val="HRListL3"/>
        <w:numPr>
          <w:ilvl w:val="2"/>
          <w:numId w:val="25"/>
        </w:numPr>
      </w:pPr>
      <w:r>
        <w:t>c</w:t>
      </w:r>
      <w:r w:rsidR="00F256BA" w:rsidRPr="00F256BA">
        <w:t xml:space="preserve">onfirmation that </w:t>
      </w:r>
      <w:r w:rsidR="00F82A6B">
        <w:t>AAHYA</w:t>
      </w:r>
      <w:r w:rsidR="00F256BA" w:rsidRPr="00F256BA">
        <w:t xml:space="preserve"> is not continuing with the formal PM process, or that the matters discussed in the preliminary PM meeting will be addressed under another policy or procedure.</w:t>
      </w:r>
      <w:bookmarkStart w:id="38" w:name="co_anchor_a709307_1"/>
      <w:bookmarkEnd w:id="38"/>
    </w:p>
    <w:p w14:paraId="7D0C3F5D" w14:textId="51E9E004" w:rsidR="00F256BA" w:rsidRPr="00F256BA" w:rsidRDefault="007D04A6" w:rsidP="007D04A6">
      <w:pPr>
        <w:pStyle w:val="HRHeadingSml"/>
      </w:pPr>
      <w:bookmarkStart w:id="39" w:name="co_anchor_a839004_1"/>
      <w:bookmarkStart w:id="40" w:name="_Toc66440865"/>
      <w:bookmarkEnd w:id="39"/>
      <w:r>
        <w:t>Performance Improvement Plan (PIP)</w:t>
      </w:r>
      <w:bookmarkEnd w:id="40"/>
    </w:p>
    <w:p w14:paraId="59E7DDA0" w14:textId="340BE073" w:rsidR="00F256BA" w:rsidRPr="00F256BA" w:rsidRDefault="00F256BA" w:rsidP="00F256BA">
      <w:pPr>
        <w:pStyle w:val="HRText"/>
      </w:pPr>
      <w:r w:rsidRPr="00F256BA">
        <w:t xml:space="preserve">A PIP is a written plan drafted by </w:t>
      </w:r>
      <w:r w:rsidR="00F82A6B">
        <w:t>AAHYA</w:t>
      </w:r>
      <w:r w:rsidRPr="00F256BA">
        <w:t xml:space="preserve"> detailing the specific improvements required of an employee within a defined</w:t>
      </w:r>
      <w:r w:rsidR="00B91D04">
        <w:t xml:space="preserve"> timeframe. A PIP will include:</w:t>
      </w:r>
    </w:p>
    <w:p w14:paraId="0BA10430" w14:textId="77777777" w:rsidR="00C35D57" w:rsidRDefault="00C35D57" w:rsidP="00F97B31">
      <w:pPr>
        <w:pStyle w:val="HRListL2"/>
        <w:numPr>
          <w:ilvl w:val="1"/>
          <w:numId w:val="28"/>
        </w:numPr>
      </w:pPr>
      <w:r>
        <w:t>t</w:t>
      </w:r>
      <w:r w:rsidR="00F256BA" w:rsidRPr="00F256BA">
        <w:t>he area[s] an employee has not met the</w:t>
      </w:r>
      <w:r>
        <w:t xml:space="preserve"> required performance standards;</w:t>
      </w:r>
    </w:p>
    <w:p w14:paraId="33176D45" w14:textId="77777777" w:rsidR="00C35D57" w:rsidRDefault="00C35D57" w:rsidP="00F97B31">
      <w:pPr>
        <w:pStyle w:val="HRListL2"/>
        <w:numPr>
          <w:ilvl w:val="1"/>
          <w:numId w:val="28"/>
        </w:numPr>
      </w:pPr>
      <w:r>
        <w:t>targets for improvement;</w:t>
      </w:r>
    </w:p>
    <w:p w14:paraId="7320FCB1" w14:textId="77777777" w:rsidR="00C35D57" w:rsidRDefault="00C35D57" w:rsidP="00F97B31">
      <w:pPr>
        <w:pStyle w:val="HRListL2"/>
        <w:numPr>
          <w:ilvl w:val="1"/>
          <w:numId w:val="28"/>
        </w:numPr>
      </w:pPr>
      <w:r>
        <w:t>a</w:t>
      </w:r>
      <w:r w:rsidR="00F256BA" w:rsidRPr="00F256BA">
        <w:t xml:space="preserve">ny agreed measures, such as additional training or supervision, which will be taken with </w:t>
      </w:r>
      <w:r>
        <w:t xml:space="preserve">a view to improving performance; </w:t>
      </w:r>
    </w:p>
    <w:p w14:paraId="6ACCB876" w14:textId="77777777" w:rsidR="00C35D57" w:rsidRDefault="00C35D57" w:rsidP="00F97B31">
      <w:pPr>
        <w:pStyle w:val="HRListL2"/>
        <w:numPr>
          <w:ilvl w:val="1"/>
          <w:numId w:val="28"/>
        </w:numPr>
      </w:pPr>
      <w:r>
        <w:t>h</w:t>
      </w:r>
      <w:r w:rsidR="00F256BA" w:rsidRPr="00F256BA">
        <w:t>ow performance against the targets will be monitored a</w:t>
      </w:r>
      <w:r>
        <w:t>nd assessed;</w:t>
      </w:r>
    </w:p>
    <w:p w14:paraId="61711E6D" w14:textId="77777777" w:rsidR="00C35D57" w:rsidRDefault="00C35D57" w:rsidP="00F97B31">
      <w:pPr>
        <w:pStyle w:val="HRListL2"/>
        <w:numPr>
          <w:ilvl w:val="1"/>
          <w:numId w:val="28"/>
        </w:numPr>
      </w:pPr>
      <w:r>
        <w:t xml:space="preserve">a </w:t>
      </w:r>
      <w:r w:rsidR="00F256BA" w:rsidRPr="00F256BA">
        <w:t>period for review and, where appropriate, dates for performance improvement asse</w:t>
      </w:r>
      <w:r>
        <w:t xml:space="preserve">ssment during the review period; and </w:t>
      </w:r>
    </w:p>
    <w:p w14:paraId="163E0BCB" w14:textId="3448B197" w:rsidR="00F256BA" w:rsidRPr="00F256BA" w:rsidRDefault="00C35D57" w:rsidP="00F97B31">
      <w:pPr>
        <w:pStyle w:val="HRListL2"/>
        <w:numPr>
          <w:ilvl w:val="1"/>
          <w:numId w:val="28"/>
        </w:numPr>
      </w:pPr>
      <w:r>
        <w:t>t</w:t>
      </w:r>
      <w:r w:rsidR="00F256BA" w:rsidRPr="00F256BA">
        <w:t>he consequences of failing to improve within the review period, or of further unsatisfactory performance.</w:t>
      </w:r>
    </w:p>
    <w:p w14:paraId="65573A65" w14:textId="038F31E2" w:rsidR="00F256BA" w:rsidRPr="00F256BA" w:rsidRDefault="00F256BA" w:rsidP="00F256BA">
      <w:pPr>
        <w:pStyle w:val="HRText"/>
      </w:pPr>
      <w:r w:rsidRPr="00F256BA">
        <w:t>A</w:t>
      </w:r>
      <w:r w:rsidR="00B67568">
        <w:t>n example of a</w:t>
      </w:r>
      <w:r w:rsidRPr="00F256BA">
        <w:t xml:space="preserve"> </w:t>
      </w:r>
      <w:r w:rsidR="00B91D04">
        <w:t>PIP is contained in Schedule 1.</w:t>
      </w:r>
      <w:r w:rsidR="0017405A">
        <w:t xml:space="preserve"> </w:t>
      </w:r>
    </w:p>
    <w:p w14:paraId="76BF22A0" w14:textId="39844133" w:rsidR="00F256BA" w:rsidRPr="00F256BA" w:rsidRDefault="00F256BA" w:rsidP="00F256BA">
      <w:pPr>
        <w:pStyle w:val="HRText"/>
      </w:pPr>
      <w:r w:rsidRPr="00F256BA">
        <w:t>The employee’s performance will be monitored during</w:t>
      </w:r>
      <w:r w:rsidR="00C35D57">
        <w:t xml:space="preserve"> the review period detailed in the</w:t>
      </w:r>
      <w:r w:rsidRPr="00F256BA">
        <w:t xml:space="preserve"> PIP. </w:t>
      </w:r>
      <w:r w:rsidR="00F82A6B">
        <w:t>AAHYA</w:t>
      </w:r>
      <w:r w:rsidR="009068EE">
        <w:t xml:space="preserve"> will notify the employee whether their performance has impr</w:t>
      </w:r>
      <w:r w:rsidR="00DA6F5F">
        <w:t xml:space="preserve">oved to the standard required. </w:t>
      </w:r>
      <w:r w:rsidR="009068EE">
        <w:t>Outcomes may include further performance ma</w:t>
      </w:r>
      <w:r w:rsidR="007179A0">
        <w:t xml:space="preserve">nagement and/or a further PIP. </w:t>
      </w:r>
    </w:p>
    <w:p w14:paraId="1DA05BAC" w14:textId="43C66E10" w:rsidR="00F256BA" w:rsidRPr="00F256BA" w:rsidRDefault="009A6BFF" w:rsidP="009A6BFF">
      <w:pPr>
        <w:pStyle w:val="HRHeadingSml"/>
      </w:pPr>
      <w:bookmarkStart w:id="41" w:name="_Toc66440866"/>
      <w:r>
        <w:t>Disciplinary Process</w:t>
      </w:r>
      <w:bookmarkEnd w:id="41"/>
      <w:r>
        <w:t xml:space="preserve"> </w:t>
      </w:r>
    </w:p>
    <w:p w14:paraId="4E77F6DF" w14:textId="77777777" w:rsidR="009068EE" w:rsidRDefault="009068EE" w:rsidP="00F256BA">
      <w:pPr>
        <w:pStyle w:val="HRText"/>
      </w:pPr>
      <w:r>
        <w:t xml:space="preserve">Disciplinary action up to and including termination of employment may result from underperformance. </w:t>
      </w:r>
    </w:p>
    <w:p w14:paraId="3535EDD2" w14:textId="77777777" w:rsidR="00565BD7" w:rsidRDefault="00565BD7" w:rsidP="00F256BA">
      <w:pPr>
        <w:pStyle w:val="HRText"/>
        <w:rPr>
          <w:b/>
        </w:rPr>
      </w:pPr>
    </w:p>
    <w:p w14:paraId="70F16009" w14:textId="77777777" w:rsidR="00565BD7" w:rsidRDefault="00565BD7" w:rsidP="00F256BA">
      <w:pPr>
        <w:pStyle w:val="HRText"/>
        <w:rPr>
          <w:b/>
        </w:rPr>
      </w:pPr>
    </w:p>
    <w:p w14:paraId="76FE35CC" w14:textId="77777777" w:rsidR="00565BD7" w:rsidRDefault="00565BD7" w:rsidP="00F256BA">
      <w:pPr>
        <w:pStyle w:val="HRText"/>
        <w:rPr>
          <w:b/>
        </w:rPr>
      </w:pPr>
    </w:p>
    <w:p w14:paraId="1A32DEC1" w14:textId="77777777" w:rsidR="00B67568" w:rsidRDefault="00B67568" w:rsidP="00F256BA">
      <w:pPr>
        <w:pStyle w:val="HRText"/>
        <w:rPr>
          <w:b/>
        </w:rPr>
      </w:pPr>
    </w:p>
    <w:p w14:paraId="051D843E" w14:textId="77777777" w:rsidR="00565BD7" w:rsidRDefault="00565BD7" w:rsidP="00F256BA">
      <w:pPr>
        <w:pStyle w:val="HRText"/>
        <w:rPr>
          <w:b/>
        </w:rPr>
      </w:pPr>
    </w:p>
    <w:p w14:paraId="5B6D83E2" w14:textId="6885EE13" w:rsidR="00B67568" w:rsidRPr="006F67AF" w:rsidRDefault="00B67568">
      <w:pPr>
        <w:spacing w:after="200" w:line="276" w:lineRule="auto"/>
        <w:rPr>
          <w:rFonts w:eastAsiaTheme="majorEastAsia" w:cs="Times New Roman"/>
          <w:b/>
          <w:szCs w:val="24"/>
          <w:lang w:eastAsia="en-AU"/>
        </w:rPr>
      </w:pPr>
      <w:r>
        <w:rPr>
          <w:b/>
        </w:rPr>
        <w:br w:type="page"/>
      </w:r>
      <w:bookmarkStart w:id="42" w:name="kh_relatedContentOffset_1"/>
      <w:bookmarkStart w:id="43" w:name="_Toc66440867"/>
      <w:bookmarkEnd w:id="42"/>
    </w:p>
    <w:p w14:paraId="3B343DC9" w14:textId="5328B325" w:rsidR="00276213" w:rsidRDefault="007C211B" w:rsidP="00B67568">
      <w:pPr>
        <w:pStyle w:val="HRHeading"/>
      </w:pPr>
      <w:bookmarkStart w:id="44" w:name="_Toc66717724"/>
      <w:r>
        <w:lastRenderedPageBreak/>
        <w:t>Leave Policy</w:t>
      </w:r>
      <w:bookmarkEnd w:id="43"/>
      <w:bookmarkEnd w:id="44"/>
      <w:r w:rsidR="00E2041D">
        <w:t xml:space="preserve"> </w:t>
      </w:r>
    </w:p>
    <w:p w14:paraId="1BB08BEC" w14:textId="69865FAE" w:rsidR="00514590" w:rsidRDefault="00514590" w:rsidP="006C32AC">
      <w:pPr>
        <w:pStyle w:val="HRHeadingSml"/>
      </w:pPr>
      <w:bookmarkStart w:id="45" w:name="_Toc66440868"/>
      <w:r>
        <w:t>Overview</w:t>
      </w:r>
      <w:bookmarkEnd w:id="45"/>
    </w:p>
    <w:p w14:paraId="3A51C433" w14:textId="77777777" w:rsidR="00F32F60" w:rsidRDefault="00F32F60" w:rsidP="00514590">
      <w:pPr>
        <w:pStyle w:val="HRText"/>
      </w:pPr>
      <w:r>
        <w:t xml:space="preserve">Employment with AAHYA is at all times subject to, and contingent upon, Government funding approval. </w:t>
      </w:r>
    </w:p>
    <w:p w14:paraId="30AAE920" w14:textId="6C09B7CD" w:rsidR="00923FFC" w:rsidRDefault="00514590" w:rsidP="00514590">
      <w:pPr>
        <w:pStyle w:val="HRText"/>
      </w:pPr>
      <w:r>
        <w:t xml:space="preserve">This policy applies to all </w:t>
      </w:r>
      <w:r w:rsidR="00057F4D">
        <w:t xml:space="preserve">eligible </w:t>
      </w:r>
      <w:r>
        <w:t xml:space="preserve">employees of </w:t>
      </w:r>
      <w:r w:rsidR="00F82A6B">
        <w:t>AAHYA</w:t>
      </w:r>
      <w:r>
        <w:t xml:space="preserve"> </w:t>
      </w:r>
      <w:r w:rsidR="00F32F60">
        <w:t xml:space="preserve">(for whom Government funding has been approved) </w:t>
      </w:r>
      <w:r w:rsidR="00923FFC">
        <w:t xml:space="preserve">and </w:t>
      </w:r>
      <w:r>
        <w:t xml:space="preserve">aims to </w:t>
      </w:r>
      <w:r w:rsidR="00923FFC">
        <w:t xml:space="preserve">provide an overview of statutory leave </w:t>
      </w:r>
      <w:r>
        <w:t>entitlements</w:t>
      </w:r>
      <w:r w:rsidR="00923FFC">
        <w:t xml:space="preserve"> in place from time to time</w:t>
      </w:r>
      <w:r>
        <w:t xml:space="preserve">. </w:t>
      </w:r>
      <w:r w:rsidR="00923FFC">
        <w:t>This policy does not incorporate as a contractual term any statutory entitlements</w:t>
      </w:r>
      <w:r w:rsidR="00182C3B">
        <w:t>.</w:t>
      </w:r>
    </w:p>
    <w:p w14:paraId="173B232C" w14:textId="01AD95F7" w:rsidR="00116235" w:rsidRDefault="00116235" w:rsidP="006C32AC">
      <w:pPr>
        <w:pStyle w:val="HRHeadingSml"/>
      </w:pPr>
      <w:bookmarkStart w:id="46" w:name="_Toc66440869"/>
      <w:r>
        <w:t>Annual leave</w:t>
      </w:r>
      <w:bookmarkEnd w:id="46"/>
    </w:p>
    <w:p w14:paraId="75F069BC" w14:textId="01AC3FF9" w:rsidR="007179A0" w:rsidRDefault="007179A0" w:rsidP="00830B52">
      <w:bookmarkStart w:id="47" w:name="_Toc66440870"/>
      <w:r>
        <w:t xml:space="preserve">Eligible employees are entitled to </w:t>
      </w:r>
      <w:r w:rsidR="00830B52">
        <w:t>annual</w:t>
      </w:r>
      <w:r w:rsidR="00B67568">
        <w:t xml:space="preserve"> leave</w:t>
      </w:r>
      <w:r w:rsidR="00830B52">
        <w:t xml:space="preserve"> in accordance wit</w:t>
      </w:r>
      <w:r w:rsidR="00B67568">
        <w:t>h the National Employment Standards</w:t>
      </w:r>
      <w:r w:rsidR="00415917">
        <w:t xml:space="preserve"> (</w:t>
      </w:r>
      <w:r w:rsidR="00415917" w:rsidRPr="00182C3B">
        <w:rPr>
          <w:b/>
        </w:rPr>
        <w:t>NES</w:t>
      </w:r>
      <w:r w:rsidR="00415917">
        <w:t>)</w:t>
      </w:r>
      <w:r w:rsidR="00830B52">
        <w:t xml:space="preserve"> within the </w:t>
      </w:r>
      <w:r w:rsidR="0043101A" w:rsidRPr="0043101A">
        <w:t>FW Act</w:t>
      </w:r>
      <w:r w:rsidR="00830B52">
        <w:t>.</w:t>
      </w:r>
    </w:p>
    <w:p w14:paraId="7CF380AF" w14:textId="168A6AD3" w:rsidR="00830B52" w:rsidRPr="00182C3B" w:rsidRDefault="00830B52" w:rsidP="00830B52">
      <w:pPr>
        <w:rPr>
          <w:u w:val="single"/>
        </w:rPr>
      </w:pPr>
      <w:r>
        <w:rPr>
          <w:u w:val="single"/>
        </w:rPr>
        <w:t>Notification and approval</w:t>
      </w:r>
    </w:p>
    <w:p w14:paraId="231FDDD3" w14:textId="7945F0D6" w:rsidR="00830B52" w:rsidRDefault="00830B52" w:rsidP="00830B52">
      <w:r>
        <w:t xml:space="preserve">Annual leave is to be taken at a mutually convenient time to the eligible employee and </w:t>
      </w:r>
      <w:r w:rsidR="00F82A6B">
        <w:t>AAHYA</w:t>
      </w:r>
      <w:r>
        <w:t xml:space="preserve">. </w:t>
      </w:r>
      <w:r w:rsidR="00B67568">
        <w:t>A</w:t>
      </w:r>
      <w:r>
        <w:t>pplications for annual leave should be approved by the</w:t>
      </w:r>
      <w:r w:rsidR="00B67568">
        <w:t>ir</w:t>
      </w:r>
      <w:r>
        <w:t xml:space="preserve"> manager at least four (4) weeks in advance of taking the leave. </w:t>
      </w:r>
    </w:p>
    <w:p w14:paraId="188D9A88" w14:textId="16DBFF52" w:rsidR="00830B52" w:rsidRDefault="00830B52" w:rsidP="00830B52">
      <w:r>
        <w:t>Managers will not unreasonably refuse leave requests</w:t>
      </w:r>
      <w:r w:rsidR="00B67568">
        <w:t>,</w:t>
      </w:r>
      <w:r>
        <w:t xml:space="preserve"> but will be entitled to take into account the operational requirements of </w:t>
      </w:r>
      <w:r w:rsidR="00F82A6B">
        <w:t>AAHYA</w:t>
      </w:r>
      <w:r>
        <w:t xml:space="preserve">. </w:t>
      </w:r>
    </w:p>
    <w:p w14:paraId="4275D980" w14:textId="4A4ACEDC" w:rsidR="00830B52" w:rsidRPr="00182C3B" w:rsidRDefault="00830B52" w:rsidP="00830B52">
      <w:pPr>
        <w:rPr>
          <w:u w:val="single"/>
        </w:rPr>
      </w:pPr>
      <w:r>
        <w:rPr>
          <w:u w:val="single"/>
        </w:rPr>
        <w:t xml:space="preserve">Annual closure </w:t>
      </w:r>
    </w:p>
    <w:bookmarkEnd w:id="47"/>
    <w:p w14:paraId="61959D65" w14:textId="479D438A" w:rsidR="00830B52" w:rsidRDefault="00F82A6B" w:rsidP="00182C3B">
      <w:pPr>
        <w:pStyle w:val="HRText"/>
      </w:pPr>
      <w:r>
        <w:t>AAHYA</w:t>
      </w:r>
      <w:r w:rsidR="00830B52">
        <w:t xml:space="preserve"> </w:t>
      </w:r>
      <w:r w:rsidR="00830B52" w:rsidRPr="00A51512">
        <w:t xml:space="preserve">closes during the Christmas/New Year holiday season and, subject to any operational requirements and prior written approval and/or direction from the manager, all </w:t>
      </w:r>
      <w:r w:rsidR="00830B52" w:rsidRPr="0031530D">
        <w:t>eligible employee are required to take accrued paid annual leave during this period, other than those days that are public holidays.</w:t>
      </w:r>
    </w:p>
    <w:p w14:paraId="0C959F30" w14:textId="134208A2" w:rsidR="00830B52" w:rsidRDefault="00830B52" w:rsidP="006C32AC">
      <w:pPr>
        <w:pStyle w:val="HRHeadingSml"/>
        <w:rPr>
          <w:b w:val="0"/>
          <w:u w:val="single"/>
        </w:rPr>
      </w:pPr>
      <w:r>
        <w:rPr>
          <w:b w:val="0"/>
          <w:u w:val="single"/>
        </w:rPr>
        <w:t xml:space="preserve">Annual leave and personal Leave </w:t>
      </w:r>
    </w:p>
    <w:p w14:paraId="1BD44E4B" w14:textId="6080C1A3" w:rsidR="00830B52" w:rsidRDefault="00830B52" w:rsidP="00182C3B">
      <w:pPr>
        <w:pStyle w:val="HRText"/>
      </w:pPr>
      <w:r w:rsidRPr="00830B52">
        <w:t>Eligible employee</w:t>
      </w:r>
      <w:r w:rsidR="00DD7EA9">
        <w:t>s</w:t>
      </w:r>
      <w:r w:rsidRPr="00830B52">
        <w:rPr>
          <w:lang w:val="en-US"/>
        </w:rPr>
        <w:t xml:space="preserve"> on annual leave who become ill or sustain an injury that would have prevented them </w:t>
      </w:r>
      <w:r w:rsidR="00B67568">
        <w:rPr>
          <w:lang w:val="en-US"/>
        </w:rPr>
        <w:t xml:space="preserve">from </w:t>
      </w:r>
      <w:r w:rsidRPr="00830B52">
        <w:rPr>
          <w:lang w:val="en-US"/>
        </w:rPr>
        <w:t>attending work for any period of time</w:t>
      </w:r>
      <w:r w:rsidR="00BF4865">
        <w:rPr>
          <w:lang w:val="en-US"/>
        </w:rPr>
        <w:t xml:space="preserve"> had </w:t>
      </w:r>
      <w:r w:rsidRPr="00830B52">
        <w:rPr>
          <w:lang w:val="en-US"/>
        </w:rPr>
        <w:t>they not been on approved leave, may request personal leave be substituted for that period of annual leave, subject to the production of a medical certificate signed by a qualified health practitioner in respect of that period. Any alterations in return to work dates need to be approved by the Manager.</w:t>
      </w:r>
    </w:p>
    <w:p w14:paraId="0AD29CA7" w14:textId="0168AE60" w:rsidR="007C211B" w:rsidRDefault="007C211B" w:rsidP="006C32AC">
      <w:pPr>
        <w:pStyle w:val="HRHeadingSml"/>
      </w:pPr>
      <w:bookmarkStart w:id="48" w:name="_Toc66440871"/>
      <w:r>
        <w:t>Personal and Care</w:t>
      </w:r>
      <w:r w:rsidR="00923FFC">
        <w:t>r</w:t>
      </w:r>
      <w:r w:rsidR="00A80DD6">
        <w:t>’</w:t>
      </w:r>
      <w:r>
        <w:t>s Leave</w:t>
      </w:r>
      <w:bookmarkEnd w:id="48"/>
      <w:r>
        <w:t xml:space="preserve"> </w:t>
      </w:r>
    </w:p>
    <w:p w14:paraId="50037B3E" w14:textId="77777777" w:rsidR="00276213" w:rsidRPr="00116235" w:rsidRDefault="00276213" w:rsidP="00116235">
      <w:pPr>
        <w:pStyle w:val="HRListL1"/>
        <w:numPr>
          <w:ilvl w:val="0"/>
          <w:numId w:val="0"/>
        </w:numPr>
        <w:ind w:left="567" w:hanging="567"/>
        <w:rPr>
          <w:u w:val="single"/>
        </w:rPr>
      </w:pPr>
      <w:r w:rsidRPr="00116235">
        <w:rPr>
          <w:u w:val="single"/>
        </w:rPr>
        <w:t>Entitlements</w:t>
      </w:r>
    </w:p>
    <w:p w14:paraId="309BE9C4" w14:textId="48B5AF94" w:rsidR="00276213" w:rsidRPr="00276213" w:rsidRDefault="00116235" w:rsidP="00276213">
      <w:pPr>
        <w:pStyle w:val="HRText"/>
      </w:pPr>
      <w:r>
        <w:t xml:space="preserve">Eligible employees </w:t>
      </w:r>
      <w:r w:rsidR="00276213" w:rsidRPr="00276213">
        <w:t>are entitled to paid personal/carer’s leave in accordance with the</w:t>
      </w:r>
      <w:r>
        <w:t xml:space="preserve"> </w:t>
      </w:r>
      <w:r w:rsidR="002F0147">
        <w:t>NES</w:t>
      </w:r>
      <w:r>
        <w:t xml:space="preserve"> within the</w:t>
      </w:r>
      <w:r w:rsidR="00DA6F5F">
        <w:t xml:space="preserve"> FW </w:t>
      </w:r>
      <w:r w:rsidR="0043101A">
        <w:t>Act</w:t>
      </w:r>
      <w:r w:rsidR="00276213" w:rsidRPr="00276213">
        <w:t>. For the avoidance of doubt, casual employees are not entitled to paid personal leave.</w:t>
      </w:r>
    </w:p>
    <w:p w14:paraId="6863E1C9" w14:textId="4C907E4E" w:rsidR="00276213" w:rsidRPr="00276213" w:rsidRDefault="00276213" w:rsidP="00276213">
      <w:pPr>
        <w:pStyle w:val="HRText"/>
      </w:pPr>
      <w:r w:rsidRPr="00276213">
        <w:t>Paid personal leave accrues over the course of employment and progressively throughout the year</w:t>
      </w:r>
      <w:r w:rsidR="00116235">
        <w:t xml:space="preserve"> according to ordinary hours of work (pro-rated for part-time employees)</w:t>
      </w:r>
      <w:r w:rsidRPr="00276213">
        <w:t xml:space="preserve">. </w:t>
      </w:r>
      <w:r w:rsidR="00116235">
        <w:t>U</w:t>
      </w:r>
      <w:r w:rsidRPr="00514590">
        <w:t>nused leave will not be paid out on term</w:t>
      </w:r>
      <w:r w:rsidRPr="00276213">
        <w:t xml:space="preserve">ination. </w:t>
      </w:r>
    </w:p>
    <w:p w14:paraId="5AD9D733" w14:textId="5E4A63CE" w:rsidR="00276213" w:rsidRPr="00276213" w:rsidRDefault="00116235" w:rsidP="00276213">
      <w:pPr>
        <w:pStyle w:val="HRText"/>
      </w:pPr>
      <w:r>
        <w:t>Eligible employees</w:t>
      </w:r>
      <w:r w:rsidRPr="00276213">
        <w:t xml:space="preserve"> </w:t>
      </w:r>
      <w:r w:rsidR="00276213" w:rsidRPr="00276213">
        <w:t>are entitled to take personal leave:</w:t>
      </w:r>
    </w:p>
    <w:p w14:paraId="7221B10A" w14:textId="0542A2EB" w:rsidR="00276213" w:rsidRPr="00276213" w:rsidRDefault="00276213" w:rsidP="00F97B31">
      <w:pPr>
        <w:pStyle w:val="HRListL2"/>
        <w:numPr>
          <w:ilvl w:val="1"/>
          <w:numId w:val="29"/>
        </w:numPr>
      </w:pPr>
      <w:r w:rsidRPr="00276213">
        <w:t xml:space="preserve">because </w:t>
      </w:r>
      <w:r w:rsidR="002B41FD">
        <w:t>the</w:t>
      </w:r>
      <w:r w:rsidR="00C35D57">
        <w:t xml:space="preserve"> </w:t>
      </w:r>
      <w:r w:rsidR="00116235">
        <w:t>employee is</w:t>
      </w:r>
      <w:r w:rsidRPr="00276213">
        <w:t xml:space="preserve"> not fit for work due to a personal illness or personal injury affecting </w:t>
      </w:r>
      <w:r w:rsidR="00116235">
        <w:t xml:space="preserve">the </w:t>
      </w:r>
      <w:r w:rsidR="006C65BA">
        <w:t>e</w:t>
      </w:r>
      <w:r w:rsidR="00116235">
        <w:t>mployee</w:t>
      </w:r>
      <w:r w:rsidRPr="00276213">
        <w:t>; or</w:t>
      </w:r>
    </w:p>
    <w:p w14:paraId="1191D3F5" w14:textId="3F8BD4E4" w:rsidR="00276213" w:rsidRPr="00276213" w:rsidRDefault="00276213" w:rsidP="00F97B31">
      <w:pPr>
        <w:pStyle w:val="HRListL2"/>
        <w:numPr>
          <w:ilvl w:val="1"/>
          <w:numId w:val="29"/>
        </w:numPr>
      </w:pPr>
      <w:r w:rsidRPr="00276213">
        <w:lastRenderedPageBreak/>
        <w:t xml:space="preserve">to provide care or support to a member of </w:t>
      </w:r>
      <w:r w:rsidR="00116235">
        <w:t xml:space="preserve">the </w:t>
      </w:r>
      <w:r w:rsidR="006C65BA">
        <w:t>employee’s</w:t>
      </w:r>
      <w:r w:rsidRPr="00276213">
        <w:t xml:space="preserve"> immediate family, or a member of </w:t>
      </w:r>
      <w:r w:rsidR="002B41FD">
        <w:t>their</w:t>
      </w:r>
      <w:r w:rsidR="00116235" w:rsidRPr="00276213">
        <w:t xml:space="preserve"> </w:t>
      </w:r>
      <w:r w:rsidRPr="00276213">
        <w:t xml:space="preserve">household who requires </w:t>
      </w:r>
      <w:r w:rsidR="00116235">
        <w:t xml:space="preserve">the </w:t>
      </w:r>
      <w:r w:rsidR="006C65BA">
        <w:t>e</w:t>
      </w:r>
      <w:r w:rsidR="00116235">
        <w:t>mployee’s</w:t>
      </w:r>
      <w:r w:rsidRPr="00276213">
        <w:t xml:space="preserve"> care and support because of:</w:t>
      </w:r>
    </w:p>
    <w:p w14:paraId="227D1348" w14:textId="46917DE7" w:rsidR="00276213" w:rsidRPr="00276213" w:rsidRDefault="00276213" w:rsidP="00537436">
      <w:pPr>
        <w:pStyle w:val="HRListL3"/>
      </w:pPr>
      <w:r w:rsidRPr="00276213">
        <w:t>a personal illness or injury affecting the member</w:t>
      </w:r>
      <w:r w:rsidR="00BF4865">
        <w:t>;</w:t>
      </w:r>
      <w:r w:rsidRPr="00276213">
        <w:t xml:space="preserve"> or</w:t>
      </w:r>
    </w:p>
    <w:p w14:paraId="33596A41" w14:textId="77777777" w:rsidR="00276213" w:rsidRPr="00276213" w:rsidRDefault="00276213" w:rsidP="00537436">
      <w:pPr>
        <w:pStyle w:val="HRListL3"/>
      </w:pPr>
      <w:r w:rsidRPr="00276213">
        <w:t>a sudden or unexpected emergency affecting the member.</w:t>
      </w:r>
    </w:p>
    <w:p w14:paraId="084E02D4" w14:textId="7273110E" w:rsidR="00276213" w:rsidRPr="00276213" w:rsidRDefault="00276213" w:rsidP="00276213">
      <w:pPr>
        <w:pStyle w:val="HRText"/>
      </w:pPr>
      <w:r w:rsidRPr="00276213">
        <w:t>An immediate family member is a</w:t>
      </w:r>
      <w:r w:rsidR="0017006F">
        <w:t>ny of the following of the eligible employee</w:t>
      </w:r>
      <w:r w:rsidRPr="00276213">
        <w:t>:</w:t>
      </w:r>
    </w:p>
    <w:p w14:paraId="33CF2FDF" w14:textId="43624B4F" w:rsidR="00276213" w:rsidRPr="00276213" w:rsidRDefault="00276213" w:rsidP="00F97B31">
      <w:pPr>
        <w:pStyle w:val="HRListL2"/>
        <w:numPr>
          <w:ilvl w:val="1"/>
          <w:numId w:val="30"/>
        </w:numPr>
      </w:pPr>
      <w:r w:rsidRPr="00276213">
        <w:t>spouse</w:t>
      </w:r>
      <w:r w:rsidR="0017006F">
        <w:t>;</w:t>
      </w:r>
    </w:p>
    <w:p w14:paraId="2E6C41F9" w14:textId="2CEFEE0B" w:rsidR="00276213" w:rsidRPr="00276213" w:rsidRDefault="00276213" w:rsidP="00F97B31">
      <w:pPr>
        <w:pStyle w:val="HRListL2"/>
        <w:numPr>
          <w:ilvl w:val="1"/>
          <w:numId w:val="30"/>
        </w:numPr>
      </w:pPr>
      <w:r w:rsidRPr="00276213">
        <w:t>de facto partner</w:t>
      </w:r>
      <w:r w:rsidR="0017006F">
        <w:t>;</w:t>
      </w:r>
    </w:p>
    <w:p w14:paraId="0A2BBDA2" w14:textId="0B8BD565" w:rsidR="00276213" w:rsidRPr="00276213" w:rsidRDefault="00276213" w:rsidP="00F97B31">
      <w:pPr>
        <w:pStyle w:val="HRListL2"/>
        <w:numPr>
          <w:ilvl w:val="1"/>
          <w:numId w:val="30"/>
        </w:numPr>
      </w:pPr>
      <w:r w:rsidRPr="00276213">
        <w:t>child</w:t>
      </w:r>
      <w:r w:rsidR="0017006F">
        <w:t>;</w:t>
      </w:r>
    </w:p>
    <w:p w14:paraId="4B16B0F7" w14:textId="0E863C6A" w:rsidR="00276213" w:rsidRPr="00276213" w:rsidRDefault="00276213" w:rsidP="00F97B31">
      <w:pPr>
        <w:pStyle w:val="HRListL2"/>
        <w:numPr>
          <w:ilvl w:val="1"/>
          <w:numId w:val="30"/>
        </w:numPr>
      </w:pPr>
      <w:r w:rsidRPr="00276213">
        <w:t>parent</w:t>
      </w:r>
      <w:r w:rsidR="0017006F">
        <w:t>;</w:t>
      </w:r>
    </w:p>
    <w:p w14:paraId="408FC7A7" w14:textId="4EC8753D" w:rsidR="00276213" w:rsidRPr="00276213" w:rsidRDefault="00276213" w:rsidP="00F97B31">
      <w:pPr>
        <w:pStyle w:val="HRListL2"/>
        <w:numPr>
          <w:ilvl w:val="1"/>
          <w:numId w:val="30"/>
        </w:numPr>
      </w:pPr>
      <w:r w:rsidRPr="00276213">
        <w:t>grandparent</w:t>
      </w:r>
      <w:r w:rsidR="0017006F">
        <w:t>;</w:t>
      </w:r>
    </w:p>
    <w:p w14:paraId="66EB15ED" w14:textId="7B4690FB" w:rsidR="00276213" w:rsidRPr="00276213" w:rsidRDefault="00276213" w:rsidP="00F97B31">
      <w:pPr>
        <w:pStyle w:val="HRListL2"/>
        <w:numPr>
          <w:ilvl w:val="1"/>
          <w:numId w:val="30"/>
        </w:numPr>
      </w:pPr>
      <w:r w:rsidRPr="00276213">
        <w:t>grandchild</w:t>
      </w:r>
      <w:r w:rsidR="0017006F">
        <w:t>;</w:t>
      </w:r>
    </w:p>
    <w:p w14:paraId="63B51124" w14:textId="5D34D5A2" w:rsidR="00276213" w:rsidRPr="00276213" w:rsidRDefault="00276213" w:rsidP="00F97B31">
      <w:pPr>
        <w:pStyle w:val="HRListL2"/>
        <w:numPr>
          <w:ilvl w:val="1"/>
          <w:numId w:val="30"/>
        </w:numPr>
      </w:pPr>
      <w:r w:rsidRPr="00276213">
        <w:t>sibling</w:t>
      </w:r>
      <w:r w:rsidR="0017006F">
        <w:t>;</w:t>
      </w:r>
      <w:r w:rsidRPr="00276213">
        <w:t xml:space="preserve"> or</w:t>
      </w:r>
    </w:p>
    <w:p w14:paraId="345F8F6F" w14:textId="77777777" w:rsidR="00276213" w:rsidRPr="00276213" w:rsidRDefault="00276213" w:rsidP="00F97B31">
      <w:pPr>
        <w:pStyle w:val="HRListL2"/>
        <w:numPr>
          <w:ilvl w:val="1"/>
          <w:numId w:val="30"/>
        </w:numPr>
      </w:pPr>
      <w:r w:rsidRPr="00276213">
        <w:t>child, parent, grandparent, grandchild or sibling of the employee's spouse or de facto partner.</w:t>
      </w:r>
    </w:p>
    <w:p w14:paraId="510E6ABE" w14:textId="530B74AA" w:rsidR="00276213" w:rsidRPr="00276213" w:rsidRDefault="00276213" w:rsidP="00276213">
      <w:pPr>
        <w:pStyle w:val="HRText"/>
      </w:pPr>
      <w:r w:rsidRPr="00276213">
        <w:t xml:space="preserve">A household member is any person who lives with </w:t>
      </w:r>
      <w:r w:rsidR="00116235">
        <w:t>the e</w:t>
      </w:r>
      <w:r w:rsidR="006C65BA">
        <w:t>ligible e</w:t>
      </w:r>
      <w:r w:rsidR="00116235">
        <w:t>mployee</w:t>
      </w:r>
      <w:r w:rsidRPr="00276213">
        <w:t>.</w:t>
      </w:r>
    </w:p>
    <w:p w14:paraId="3121D790" w14:textId="77777777" w:rsidR="00276213" w:rsidRPr="00116235" w:rsidRDefault="00276213" w:rsidP="00116235">
      <w:pPr>
        <w:pStyle w:val="HRListL1"/>
        <w:numPr>
          <w:ilvl w:val="0"/>
          <w:numId w:val="0"/>
        </w:numPr>
        <w:ind w:left="567" w:hanging="567"/>
        <w:rPr>
          <w:u w:val="single"/>
        </w:rPr>
      </w:pPr>
      <w:r w:rsidRPr="00116235">
        <w:rPr>
          <w:u w:val="single"/>
        </w:rPr>
        <w:t>Notification of personal leave</w:t>
      </w:r>
    </w:p>
    <w:p w14:paraId="7A576F4C" w14:textId="7D8A705D" w:rsidR="00276213" w:rsidRPr="00276213" w:rsidRDefault="006C65BA" w:rsidP="00276213">
      <w:pPr>
        <w:pStyle w:val="HRText"/>
      </w:pPr>
      <w:r>
        <w:t>Eligible employees</w:t>
      </w:r>
      <w:r w:rsidR="00276213" w:rsidRPr="00182C3B">
        <w:t xml:space="preserve"> must notify </w:t>
      </w:r>
      <w:r w:rsidR="00C72991" w:rsidRPr="00182C3B">
        <w:t>their</w:t>
      </w:r>
      <w:r w:rsidR="00276213" w:rsidRPr="00276213">
        <w:t xml:space="preserve"> direct Manager by telephone on the first day of incapacity or at the earliest possible opportunity and, in any case, where reasonable by no later than 2 hours before </w:t>
      </w:r>
      <w:r w:rsidR="00DD7EA9">
        <w:t>the</w:t>
      </w:r>
      <w:r w:rsidR="00DD7EA9" w:rsidRPr="00276213">
        <w:t xml:space="preserve"> </w:t>
      </w:r>
      <w:r w:rsidR="00276213" w:rsidRPr="00276213">
        <w:t>usual start time.</w:t>
      </w:r>
    </w:p>
    <w:p w14:paraId="0755BB76" w14:textId="48993EB2" w:rsidR="00276213" w:rsidRPr="00276213" w:rsidRDefault="00276213" w:rsidP="00276213">
      <w:pPr>
        <w:pStyle w:val="HRText"/>
      </w:pPr>
      <w:r w:rsidRPr="00276213">
        <w:t xml:space="preserve">Text messages and e-mails are not an acceptable method of notification. Other than in exceptional circumstances notification should be made in person or by telephone call to </w:t>
      </w:r>
      <w:r w:rsidR="00DD7EA9">
        <w:t>the</w:t>
      </w:r>
      <w:r w:rsidR="00DD7EA9" w:rsidRPr="00276213">
        <w:t xml:space="preserve"> </w:t>
      </w:r>
      <w:r w:rsidRPr="00276213">
        <w:t>manager.</w:t>
      </w:r>
    </w:p>
    <w:p w14:paraId="7F05534A" w14:textId="78BA31D3" w:rsidR="00276213" w:rsidRPr="00276213" w:rsidRDefault="006C65BA" w:rsidP="00276213">
      <w:pPr>
        <w:pStyle w:val="HRText"/>
      </w:pPr>
      <w:r>
        <w:t>Eligible employees</w:t>
      </w:r>
      <w:r w:rsidR="00276213" w:rsidRPr="00276213">
        <w:t xml:space="preserve"> should try to give an indication of </w:t>
      </w:r>
      <w:r w:rsidR="00DD7EA9">
        <w:t>their</w:t>
      </w:r>
      <w:r w:rsidR="00DD7EA9" w:rsidRPr="00276213">
        <w:t xml:space="preserve"> </w:t>
      </w:r>
      <w:r w:rsidR="00276213" w:rsidRPr="00276213">
        <w:t xml:space="preserve">expected return date and notify </w:t>
      </w:r>
      <w:r w:rsidR="00F82A6B">
        <w:t>AAHYA</w:t>
      </w:r>
      <w:r w:rsidR="00514590">
        <w:t xml:space="preserve"> </w:t>
      </w:r>
      <w:r w:rsidR="00276213" w:rsidRPr="00276213">
        <w:t xml:space="preserve">as soon as possible if this date changes. </w:t>
      </w:r>
    </w:p>
    <w:p w14:paraId="0A592B48" w14:textId="68B8E7CA" w:rsidR="00276213" w:rsidRPr="00276213" w:rsidRDefault="00276213" w:rsidP="00276213">
      <w:pPr>
        <w:pStyle w:val="HRText"/>
      </w:pPr>
      <w:r w:rsidRPr="00276213">
        <w:t xml:space="preserve">If </w:t>
      </w:r>
      <w:r w:rsidR="005D38DC">
        <w:t>an</w:t>
      </w:r>
      <w:r w:rsidR="00DD7EA9">
        <w:t xml:space="preserve"> e</w:t>
      </w:r>
      <w:r w:rsidR="002B41FD">
        <w:t>ligible e</w:t>
      </w:r>
      <w:r w:rsidR="00DD7EA9">
        <w:t>mployee’s</w:t>
      </w:r>
      <w:r w:rsidR="00DD7EA9" w:rsidRPr="00276213">
        <w:t xml:space="preserve"> </w:t>
      </w:r>
      <w:r w:rsidRPr="00276213">
        <w:t xml:space="preserve">incapacity extends to more than seven days </w:t>
      </w:r>
      <w:r w:rsidR="00DD7EA9">
        <w:t>they</w:t>
      </w:r>
      <w:r w:rsidR="00DD7EA9" w:rsidRPr="00276213">
        <w:t xml:space="preserve"> </w:t>
      </w:r>
      <w:r w:rsidR="002B41FD">
        <w:t xml:space="preserve">are required to notify </w:t>
      </w:r>
      <w:r w:rsidR="00F82A6B">
        <w:t>AAHYA</w:t>
      </w:r>
      <w:r w:rsidRPr="00276213">
        <w:t xml:space="preserve"> of </w:t>
      </w:r>
      <w:r w:rsidR="00DD7EA9">
        <w:t>their</w:t>
      </w:r>
      <w:r w:rsidR="00DD7EA9" w:rsidRPr="00276213">
        <w:t xml:space="preserve"> </w:t>
      </w:r>
      <w:r w:rsidRPr="00276213">
        <w:t xml:space="preserve">continued incapacity once a week thereafter, unless otherwise agreed or as communicated by </w:t>
      </w:r>
      <w:r w:rsidR="00DD7EA9">
        <w:t>their</w:t>
      </w:r>
      <w:r w:rsidR="00DD7EA9" w:rsidRPr="00276213">
        <w:t xml:space="preserve"> </w:t>
      </w:r>
      <w:r w:rsidRPr="00276213">
        <w:t>treating doctor.</w:t>
      </w:r>
    </w:p>
    <w:p w14:paraId="19DE2421" w14:textId="77777777" w:rsidR="00276213" w:rsidRPr="00116235" w:rsidRDefault="00276213" w:rsidP="00116235">
      <w:pPr>
        <w:pStyle w:val="HRListL1"/>
        <w:numPr>
          <w:ilvl w:val="0"/>
          <w:numId w:val="0"/>
        </w:numPr>
        <w:ind w:left="567" w:hanging="567"/>
        <w:rPr>
          <w:u w:val="single"/>
        </w:rPr>
      </w:pPr>
      <w:r w:rsidRPr="00116235">
        <w:rPr>
          <w:u w:val="single"/>
        </w:rPr>
        <w:t>Evidence</w:t>
      </w:r>
    </w:p>
    <w:p w14:paraId="7A1CB796" w14:textId="7D849BB7" w:rsidR="00276213" w:rsidRPr="00276213" w:rsidRDefault="00276213" w:rsidP="00276213">
      <w:pPr>
        <w:pStyle w:val="HRText"/>
      </w:pPr>
      <w:r w:rsidRPr="00276213">
        <w:t xml:space="preserve">A medical certificate from a registered health practitioner or, if not reasonably practical, a statutory declaration, is required from the </w:t>
      </w:r>
      <w:r w:rsidR="002B41FD">
        <w:t xml:space="preserve">eligible </w:t>
      </w:r>
      <w:r w:rsidRPr="00276213">
        <w:t>employee setting out the reasons for the absence in circumstances where the leave is:</w:t>
      </w:r>
    </w:p>
    <w:p w14:paraId="3ABBFF23" w14:textId="6356C8DE" w:rsidR="00276213" w:rsidRPr="00276213" w:rsidRDefault="00276213" w:rsidP="00F97B31">
      <w:pPr>
        <w:pStyle w:val="HRListL2"/>
        <w:numPr>
          <w:ilvl w:val="1"/>
          <w:numId w:val="31"/>
        </w:numPr>
      </w:pPr>
      <w:r w:rsidRPr="00276213">
        <w:t>on two or more consecutive days</w:t>
      </w:r>
      <w:r w:rsidR="002B41FD">
        <w:t>;</w:t>
      </w:r>
      <w:r w:rsidRPr="00276213">
        <w:t xml:space="preserve"> or</w:t>
      </w:r>
    </w:p>
    <w:p w14:paraId="5937AF1D" w14:textId="2EEFBC34" w:rsidR="00276213" w:rsidRPr="00276213" w:rsidRDefault="00276213" w:rsidP="00F97B31">
      <w:pPr>
        <w:pStyle w:val="HRListL2"/>
        <w:numPr>
          <w:ilvl w:val="1"/>
          <w:numId w:val="31"/>
        </w:numPr>
      </w:pPr>
      <w:r w:rsidRPr="00276213">
        <w:t>on a single day prior to, or the day after a public holiday, weekend,</w:t>
      </w:r>
      <w:r w:rsidR="00D835CD">
        <w:t xml:space="preserve"> </w:t>
      </w:r>
      <w:r w:rsidRPr="00276213">
        <w:t>non-working day or annual leave.</w:t>
      </w:r>
    </w:p>
    <w:p w14:paraId="4845DDBA" w14:textId="3BFF65C6" w:rsidR="00276213" w:rsidRPr="00276213" w:rsidRDefault="00F82A6B" w:rsidP="00276213">
      <w:pPr>
        <w:pStyle w:val="HRText"/>
      </w:pPr>
      <w:r>
        <w:t>AAHYA</w:t>
      </w:r>
      <w:r w:rsidR="00276213" w:rsidRPr="00276213">
        <w:t xml:space="preserve"> retains the discretion to require a doctor’s certificate or statutory declaration for any leave absence. </w:t>
      </w:r>
      <w:r>
        <w:t>AAHYA</w:t>
      </w:r>
      <w:r w:rsidR="00276213" w:rsidRPr="00276213">
        <w:t xml:space="preserve"> will notify </w:t>
      </w:r>
      <w:r w:rsidR="00DD7EA9">
        <w:t xml:space="preserve">the </w:t>
      </w:r>
      <w:r w:rsidR="00057F4D">
        <w:t xml:space="preserve">eligible </w:t>
      </w:r>
      <w:r w:rsidR="00DD7EA9">
        <w:t>employee</w:t>
      </w:r>
      <w:r w:rsidR="00DD7EA9" w:rsidRPr="00276213">
        <w:t xml:space="preserve"> </w:t>
      </w:r>
      <w:r w:rsidR="00276213" w:rsidRPr="00276213">
        <w:t>of this requirement as appropriate.</w:t>
      </w:r>
    </w:p>
    <w:p w14:paraId="3B57FB84" w14:textId="7ED8AE2A" w:rsidR="00276213" w:rsidRPr="00276213" w:rsidRDefault="00F82A6B" w:rsidP="00276213">
      <w:pPr>
        <w:pStyle w:val="HRText"/>
      </w:pPr>
      <w:r>
        <w:lastRenderedPageBreak/>
        <w:t>AAHYA</w:t>
      </w:r>
      <w:r w:rsidR="00276213" w:rsidRPr="00276213">
        <w:t xml:space="preserve"> retains the discretion to require e</w:t>
      </w:r>
      <w:r w:rsidR="00514590">
        <w:t xml:space="preserve">vidence for carer's leave. </w:t>
      </w:r>
      <w:r>
        <w:t>AAHYA</w:t>
      </w:r>
      <w:r w:rsidR="00276213" w:rsidRPr="00276213">
        <w:t xml:space="preserve"> will notify</w:t>
      </w:r>
      <w:r w:rsidR="00BD712D">
        <w:t xml:space="preserve"> the e</w:t>
      </w:r>
      <w:r w:rsidR="002B41FD">
        <w:t>ligible e</w:t>
      </w:r>
      <w:r w:rsidR="00BD712D">
        <w:t>mployee</w:t>
      </w:r>
      <w:r w:rsidR="00BD712D" w:rsidRPr="00276213">
        <w:t xml:space="preserve"> </w:t>
      </w:r>
      <w:r w:rsidR="00276213" w:rsidRPr="00276213">
        <w:t>of this requirement as appropriate.</w:t>
      </w:r>
    </w:p>
    <w:p w14:paraId="3958D3B7" w14:textId="77777777" w:rsidR="00276213" w:rsidRPr="00116235" w:rsidRDefault="00276213" w:rsidP="00116235">
      <w:pPr>
        <w:pStyle w:val="HRListL1"/>
        <w:numPr>
          <w:ilvl w:val="0"/>
          <w:numId w:val="0"/>
        </w:numPr>
        <w:ind w:left="567" w:hanging="567"/>
        <w:rPr>
          <w:u w:val="single"/>
        </w:rPr>
      </w:pPr>
      <w:r w:rsidRPr="00116235">
        <w:rPr>
          <w:u w:val="single"/>
        </w:rPr>
        <w:t>Return to work</w:t>
      </w:r>
    </w:p>
    <w:p w14:paraId="1FBEE860" w14:textId="207AC8E8" w:rsidR="00276213" w:rsidRPr="00276213" w:rsidRDefault="00DD7EA9" w:rsidP="00276213">
      <w:pPr>
        <w:pStyle w:val="HRText"/>
      </w:pPr>
      <w:r>
        <w:t xml:space="preserve">The </w:t>
      </w:r>
      <w:r w:rsidR="002B41FD">
        <w:t xml:space="preserve">eligible </w:t>
      </w:r>
      <w:r>
        <w:t>employee</w:t>
      </w:r>
      <w:r w:rsidRPr="00276213">
        <w:t xml:space="preserve"> </w:t>
      </w:r>
      <w:r w:rsidR="00276213" w:rsidRPr="00276213">
        <w:t xml:space="preserve">should notify </w:t>
      </w:r>
      <w:r>
        <w:t>their</w:t>
      </w:r>
      <w:r w:rsidRPr="00276213">
        <w:t xml:space="preserve"> </w:t>
      </w:r>
      <w:r w:rsidR="00276213" w:rsidRPr="00276213">
        <w:t xml:space="preserve">manager as soon as </w:t>
      </w:r>
      <w:r>
        <w:t>they</w:t>
      </w:r>
      <w:r w:rsidRPr="00276213">
        <w:t xml:space="preserve"> </w:t>
      </w:r>
      <w:r w:rsidR="00276213" w:rsidRPr="00276213">
        <w:t xml:space="preserve">know on which day </w:t>
      </w:r>
      <w:r>
        <w:t xml:space="preserve">they </w:t>
      </w:r>
      <w:r w:rsidR="00276213" w:rsidRPr="00276213">
        <w:t>will be returning to work, if this differs from a date of return previously notified.</w:t>
      </w:r>
    </w:p>
    <w:p w14:paraId="79E57CFE" w14:textId="217A2B99" w:rsidR="00276213" w:rsidRPr="00276213" w:rsidRDefault="00276213" w:rsidP="00276213">
      <w:pPr>
        <w:pStyle w:val="HRText"/>
      </w:pPr>
      <w:r w:rsidRPr="00276213">
        <w:t xml:space="preserve">On return to work after any period of personal leave, </w:t>
      </w:r>
      <w:r w:rsidR="00DD7EA9">
        <w:t xml:space="preserve">the </w:t>
      </w:r>
      <w:r w:rsidR="002B41FD">
        <w:t xml:space="preserve">eligible </w:t>
      </w:r>
      <w:r w:rsidR="00DD7EA9">
        <w:t>employee</w:t>
      </w:r>
      <w:r w:rsidR="00DD7EA9" w:rsidRPr="00276213">
        <w:t xml:space="preserve"> </w:t>
      </w:r>
      <w:r w:rsidRPr="00276213">
        <w:t xml:space="preserve">may be required to attend a return to work interview to discuss the state of </w:t>
      </w:r>
      <w:r w:rsidR="00DD7EA9">
        <w:t>their</w:t>
      </w:r>
      <w:r w:rsidR="00DD7EA9" w:rsidRPr="00276213">
        <w:t xml:space="preserve"> </w:t>
      </w:r>
      <w:r w:rsidRPr="00276213">
        <w:t>health and fitness for work. Information arising from such an interview will be treated with strictest confidence.</w:t>
      </w:r>
    </w:p>
    <w:p w14:paraId="73F91F78" w14:textId="241351FD" w:rsidR="00276213" w:rsidRPr="00276213" w:rsidRDefault="00DD7EA9" w:rsidP="00276213">
      <w:pPr>
        <w:pStyle w:val="HRText"/>
      </w:pPr>
      <w:r>
        <w:t xml:space="preserve">The </w:t>
      </w:r>
      <w:r w:rsidR="002B41FD">
        <w:t xml:space="preserve">eligible </w:t>
      </w:r>
      <w:r>
        <w:t>employee</w:t>
      </w:r>
      <w:r w:rsidR="00276213" w:rsidRPr="00276213">
        <w:t xml:space="preserve"> may be required to provide a certificate from </w:t>
      </w:r>
      <w:r>
        <w:t>their</w:t>
      </w:r>
      <w:r w:rsidRPr="00276213">
        <w:t xml:space="preserve"> </w:t>
      </w:r>
      <w:r w:rsidR="00276213" w:rsidRPr="00276213">
        <w:t xml:space="preserve">own doctor stating that </w:t>
      </w:r>
      <w:r>
        <w:t>they</w:t>
      </w:r>
      <w:r w:rsidR="00276213" w:rsidRPr="00276213">
        <w:t xml:space="preserve"> are fit to return to </w:t>
      </w:r>
      <w:r>
        <w:t>their</w:t>
      </w:r>
      <w:r w:rsidRPr="00276213">
        <w:t xml:space="preserve"> </w:t>
      </w:r>
      <w:r w:rsidR="00276213" w:rsidRPr="00276213">
        <w:t xml:space="preserve">duties. This will always be required where </w:t>
      </w:r>
      <w:r>
        <w:t>they</w:t>
      </w:r>
      <w:r w:rsidRPr="00276213">
        <w:t xml:space="preserve"> </w:t>
      </w:r>
      <w:r w:rsidR="00276213" w:rsidRPr="00276213">
        <w:t>have suffered a workplace injury/illness that required medical treatment.</w:t>
      </w:r>
    </w:p>
    <w:p w14:paraId="373940E5" w14:textId="0C193985" w:rsidR="00276213" w:rsidRPr="00276213" w:rsidRDefault="00276213" w:rsidP="00276213">
      <w:pPr>
        <w:pStyle w:val="HRText"/>
      </w:pPr>
      <w:r w:rsidRPr="00276213">
        <w:t xml:space="preserve">If </w:t>
      </w:r>
      <w:r w:rsidR="00BF4865">
        <w:t>an</w:t>
      </w:r>
      <w:r w:rsidR="00DD7EA9">
        <w:t xml:space="preserve"> </w:t>
      </w:r>
      <w:r w:rsidR="002B41FD">
        <w:t xml:space="preserve">eligible </w:t>
      </w:r>
      <w:r w:rsidR="00DD7EA9">
        <w:t>employee</w:t>
      </w:r>
      <w:r w:rsidR="00DD7EA9" w:rsidRPr="00276213">
        <w:t xml:space="preserve"> </w:t>
      </w:r>
      <w:r w:rsidRPr="00276213">
        <w:t>ha</w:t>
      </w:r>
      <w:r w:rsidR="00DD7EA9">
        <w:t>s</w:t>
      </w:r>
      <w:r w:rsidRPr="00276213">
        <w:t xml:space="preserve"> been suffering from an infectious or contagious disease or illness such as </w:t>
      </w:r>
      <w:r w:rsidR="00582B61">
        <w:t xml:space="preserve">COVID-19, </w:t>
      </w:r>
      <w:r w:rsidRPr="00276213">
        <w:t xml:space="preserve">rubella, chicken pox, whooping cough or hepatitis, </w:t>
      </w:r>
      <w:r w:rsidR="00DD7EA9">
        <w:t>they</w:t>
      </w:r>
      <w:r w:rsidRPr="00276213">
        <w:t xml:space="preserve"> must not report for work without clearance from </w:t>
      </w:r>
      <w:r w:rsidR="00DD7EA9">
        <w:t>their</w:t>
      </w:r>
      <w:r w:rsidRPr="00276213">
        <w:t xml:space="preserve"> own doctor.</w:t>
      </w:r>
    </w:p>
    <w:p w14:paraId="5B0DEBDB" w14:textId="761577B9" w:rsidR="00276213" w:rsidRPr="00116235" w:rsidRDefault="00276213" w:rsidP="00116235">
      <w:pPr>
        <w:pStyle w:val="HRListL1"/>
        <w:numPr>
          <w:ilvl w:val="0"/>
          <w:numId w:val="0"/>
        </w:numPr>
        <w:ind w:left="567" w:hanging="567"/>
        <w:rPr>
          <w:u w:val="single"/>
        </w:rPr>
      </w:pPr>
      <w:r w:rsidRPr="00116235">
        <w:rPr>
          <w:u w:val="single"/>
        </w:rPr>
        <w:t>General</w:t>
      </w:r>
    </w:p>
    <w:p w14:paraId="401E0527" w14:textId="17AE9409" w:rsidR="00276213" w:rsidRPr="00276213" w:rsidRDefault="00276213" w:rsidP="00276213">
      <w:pPr>
        <w:pStyle w:val="HRText"/>
      </w:pPr>
      <w:r w:rsidRPr="00276213">
        <w:t xml:space="preserve">In deciding whether </w:t>
      </w:r>
      <w:r w:rsidR="00DD7EA9">
        <w:t xml:space="preserve">an </w:t>
      </w:r>
      <w:r w:rsidR="002B41FD">
        <w:t xml:space="preserve">eligible </w:t>
      </w:r>
      <w:r w:rsidR="00DD7EA9">
        <w:t>employee’s</w:t>
      </w:r>
      <w:r w:rsidR="00DD7EA9" w:rsidRPr="00276213">
        <w:t xml:space="preserve"> </w:t>
      </w:r>
      <w:r w:rsidRPr="00276213">
        <w:t xml:space="preserve">absence is acceptable, </w:t>
      </w:r>
      <w:r w:rsidR="00F82A6B">
        <w:t>AAHYA</w:t>
      </w:r>
      <w:r w:rsidRPr="00276213">
        <w:t xml:space="preserve"> will take into account the reasons for</w:t>
      </w:r>
      <w:r w:rsidR="00DD7EA9">
        <w:t xml:space="preserve"> their</w:t>
      </w:r>
      <w:r w:rsidRPr="00276213">
        <w:t xml:space="preserve"> absences and </w:t>
      </w:r>
      <w:r w:rsidR="00282F04">
        <w:t xml:space="preserve">the </w:t>
      </w:r>
      <w:r w:rsidRPr="00276213">
        <w:t xml:space="preserve">extent of them, including any absence caused by sickness/injury. </w:t>
      </w:r>
    </w:p>
    <w:p w14:paraId="5AB885C7" w14:textId="6C061390" w:rsidR="00276213" w:rsidRPr="00276213" w:rsidRDefault="00F82A6B" w:rsidP="00276213">
      <w:pPr>
        <w:pStyle w:val="HRText"/>
      </w:pPr>
      <w:r>
        <w:t>AAHYA</w:t>
      </w:r>
      <w:r w:rsidR="00276213" w:rsidRPr="00276213">
        <w:t xml:space="preserve"> will not tolerate any non-genuine absences, and any such instances may result in disciplinary action being taken.</w:t>
      </w:r>
    </w:p>
    <w:p w14:paraId="6A1CCCCD" w14:textId="176955AA" w:rsidR="00276213" w:rsidRDefault="00276213" w:rsidP="00624E54">
      <w:pPr>
        <w:pStyle w:val="HRText"/>
      </w:pPr>
      <w:r w:rsidRPr="00276213">
        <w:t xml:space="preserve">If considered necessary, </w:t>
      </w:r>
      <w:r w:rsidR="00F82A6B">
        <w:t>AAHYA</w:t>
      </w:r>
      <w:r w:rsidR="00DD7EA9" w:rsidRPr="00276213">
        <w:t xml:space="preserve"> </w:t>
      </w:r>
      <w:r w:rsidRPr="00276213">
        <w:t xml:space="preserve">may seek </w:t>
      </w:r>
      <w:r w:rsidR="00DD7EA9">
        <w:t xml:space="preserve">the </w:t>
      </w:r>
      <w:r w:rsidR="002B41FD">
        <w:t xml:space="preserve">eligible </w:t>
      </w:r>
      <w:r w:rsidR="00DD7EA9">
        <w:t>employee’s</w:t>
      </w:r>
      <w:r w:rsidR="00DD7EA9" w:rsidRPr="00276213">
        <w:t xml:space="preserve"> </w:t>
      </w:r>
      <w:r w:rsidRPr="00276213">
        <w:t xml:space="preserve">permission to contact </w:t>
      </w:r>
      <w:r w:rsidR="00DD7EA9">
        <w:t xml:space="preserve">their </w:t>
      </w:r>
      <w:r w:rsidRPr="00276213">
        <w:t>do</w:t>
      </w:r>
      <w:r w:rsidR="006C32AC">
        <w:t xml:space="preserve">ctor and/or </w:t>
      </w:r>
      <w:r w:rsidR="00F82A6B">
        <w:t>AAHYA</w:t>
      </w:r>
      <w:r w:rsidR="00DD7EA9">
        <w:t xml:space="preserve"> </w:t>
      </w:r>
      <w:r w:rsidR="006C32AC">
        <w:t xml:space="preserve">may require </w:t>
      </w:r>
      <w:r w:rsidR="00DD7EA9">
        <w:t xml:space="preserve">them </w:t>
      </w:r>
      <w:r w:rsidRPr="00276213">
        <w:t>to submit to an independent medical examination.</w:t>
      </w:r>
    </w:p>
    <w:p w14:paraId="7398BFCA" w14:textId="6C1EF5DC" w:rsidR="00DA6F5F" w:rsidRDefault="00624E54" w:rsidP="00DA6F5F">
      <w:pPr>
        <w:pStyle w:val="HRHeadingSml"/>
      </w:pPr>
      <w:bookmarkStart w:id="49" w:name="_Toc66440872"/>
      <w:r w:rsidRPr="007C211B">
        <w:t>Parental Leave</w:t>
      </w:r>
      <w:bookmarkEnd w:id="49"/>
      <w:r w:rsidR="00F73F47">
        <w:t xml:space="preserve"> </w:t>
      </w:r>
    </w:p>
    <w:p w14:paraId="4F5E9663" w14:textId="5DFF2661" w:rsidR="002B41FD" w:rsidRDefault="00624E54" w:rsidP="00BF4865">
      <w:pPr>
        <w:pStyle w:val="HRText"/>
      </w:pPr>
      <w:r>
        <w:t xml:space="preserve">This </w:t>
      </w:r>
      <w:r w:rsidR="00085371">
        <w:t>section of the policy</w:t>
      </w:r>
      <w:r>
        <w:t xml:space="preserve"> explains the entitlement of </w:t>
      </w:r>
      <w:r w:rsidR="00BF4865">
        <w:t xml:space="preserve">eligible </w:t>
      </w:r>
      <w:r>
        <w:t>employees to take unpaid parental leave from work in association with the bir</w:t>
      </w:r>
      <w:r w:rsidR="00C526D8">
        <w:t xml:space="preserve">th or adoption of their child. </w:t>
      </w:r>
      <w:r>
        <w:t xml:space="preserve">These entitlements are governed by Part 2-2 Division 5 of the </w:t>
      </w:r>
      <w:r w:rsidR="0043101A" w:rsidRPr="0043101A">
        <w:t>FW Act</w:t>
      </w:r>
      <w:r>
        <w:t xml:space="preserve"> (as varied o</w:t>
      </w:r>
      <w:r w:rsidR="00C526D8">
        <w:t xml:space="preserve">r replaced from time to time). </w:t>
      </w:r>
      <w:r>
        <w:t xml:space="preserve">The effect of this legislation is summarised below, as current </w:t>
      </w:r>
      <w:bookmarkStart w:id="50" w:name="_Ref405286301"/>
      <w:r w:rsidR="002B41FD">
        <w:t xml:space="preserve">at the date of this document. </w:t>
      </w:r>
    </w:p>
    <w:p w14:paraId="1E2C10B9" w14:textId="6A7E4962" w:rsidR="00624E54" w:rsidRPr="00116235" w:rsidRDefault="00624E54" w:rsidP="00BF4865">
      <w:pPr>
        <w:pStyle w:val="HRText"/>
        <w:rPr>
          <w:u w:val="single"/>
        </w:rPr>
      </w:pPr>
      <w:r w:rsidRPr="00116235">
        <w:rPr>
          <w:u w:val="single"/>
        </w:rPr>
        <w:t>Who is eligible for unpaid parental leave?</w:t>
      </w:r>
      <w:bookmarkEnd w:id="50"/>
    </w:p>
    <w:p w14:paraId="1B8A4EF8" w14:textId="3F02DFDE" w:rsidR="00624E54" w:rsidRDefault="00624E54" w:rsidP="00085371">
      <w:pPr>
        <w:pStyle w:val="HRText"/>
      </w:pPr>
      <w:r>
        <w:t xml:space="preserve">Unpaid parental leave is available to pregnant employees, employees whose spouse or de-facto partner has given birth and employees who are adopting a child under the age of 16, and who have or will have responsibility for the care of the child. </w:t>
      </w:r>
    </w:p>
    <w:p w14:paraId="240437B1" w14:textId="6F9A24CE" w:rsidR="00624E54" w:rsidRDefault="00624E54" w:rsidP="00085371">
      <w:pPr>
        <w:pStyle w:val="HRText"/>
      </w:pPr>
      <w:r>
        <w:t xml:space="preserve">To be eligible for unpaid parental leave, </w:t>
      </w:r>
      <w:r w:rsidR="00582B61">
        <w:t xml:space="preserve">an </w:t>
      </w:r>
      <w:r w:rsidR="00BD712D">
        <w:t xml:space="preserve">employee </w:t>
      </w:r>
      <w:r>
        <w:t>must:</w:t>
      </w:r>
    </w:p>
    <w:p w14:paraId="549ADE7C" w14:textId="5C682DEE" w:rsidR="00085371" w:rsidRDefault="00624E54" w:rsidP="00B2367C">
      <w:pPr>
        <w:pStyle w:val="HRListL2"/>
        <w:numPr>
          <w:ilvl w:val="1"/>
          <w:numId w:val="48"/>
        </w:numPr>
      </w:pPr>
      <w:r>
        <w:t xml:space="preserve">in the case of permanent employees - have been in the continuous service of </w:t>
      </w:r>
      <w:r w:rsidR="00F82A6B">
        <w:t>AAHYA</w:t>
      </w:r>
      <w:r>
        <w:t xml:space="preserve"> for a period of at least 12 months; or</w:t>
      </w:r>
    </w:p>
    <w:p w14:paraId="3C42947E" w14:textId="40FBF2EA" w:rsidR="00624E54" w:rsidRDefault="00624E54" w:rsidP="00B2367C">
      <w:pPr>
        <w:pStyle w:val="HRListL2"/>
        <w:numPr>
          <w:ilvl w:val="1"/>
          <w:numId w:val="48"/>
        </w:numPr>
      </w:pPr>
      <w:r>
        <w:t xml:space="preserve">in the case of casual employees - have been employed with </w:t>
      </w:r>
      <w:r w:rsidR="00F82A6B">
        <w:t>AAHYA</w:t>
      </w:r>
      <w:r>
        <w:t xml:space="preserve"> on a regular and systematic basis for at least 12 months, and have a reasonable expectation of continuing employment on those terms.</w:t>
      </w:r>
    </w:p>
    <w:p w14:paraId="6147889A" w14:textId="1CA2E21D" w:rsidR="00624E54" w:rsidRDefault="00624E54" w:rsidP="00085371">
      <w:pPr>
        <w:pStyle w:val="HRIndText"/>
        <w:ind w:left="0"/>
      </w:pPr>
      <w:r>
        <w:t xml:space="preserve">The qualifying period of service must be met immediately before: </w:t>
      </w:r>
    </w:p>
    <w:p w14:paraId="10506C31" w14:textId="2FC9239D" w:rsidR="00624E54" w:rsidRDefault="00624E54" w:rsidP="00B2367C">
      <w:pPr>
        <w:pStyle w:val="HRListL2"/>
        <w:numPr>
          <w:ilvl w:val="1"/>
          <w:numId w:val="47"/>
        </w:numPr>
      </w:pPr>
      <w:r>
        <w:t>the birth of the child (or expected date of birth);</w:t>
      </w:r>
    </w:p>
    <w:p w14:paraId="78534B05" w14:textId="7E435FB9" w:rsidR="00624E54" w:rsidRDefault="00624E54" w:rsidP="00B2367C">
      <w:pPr>
        <w:pStyle w:val="HRListL2"/>
        <w:numPr>
          <w:ilvl w:val="1"/>
          <w:numId w:val="47"/>
        </w:numPr>
      </w:pPr>
      <w:r>
        <w:lastRenderedPageBreak/>
        <w:t xml:space="preserve">in the case of adoption, the placement date of the child (or expected placement date); or </w:t>
      </w:r>
    </w:p>
    <w:p w14:paraId="2E71FA00" w14:textId="5EBFFCD9" w:rsidR="00624E54" w:rsidRDefault="00624E54" w:rsidP="00B2367C">
      <w:pPr>
        <w:pStyle w:val="HRListL2"/>
        <w:numPr>
          <w:ilvl w:val="1"/>
          <w:numId w:val="47"/>
        </w:numPr>
      </w:pPr>
      <w:r>
        <w:t xml:space="preserve">the date on which </w:t>
      </w:r>
      <w:r w:rsidR="00BD712D">
        <w:t xml:space="preserve">the </w:t>
      </w:r>
      <w:r>
        <w:t>period of unpaid parental leave is to start.</w:t>
      </w:r>
    </w:p>
    <w:p w14:paraId="65909D27" w14:textId="06540978" w:rsidR="00624E54" w:rsidRPr="00116235" w:rsidRDefault="00624E54" w:rsidP="00B2367C">
      <w:pPr>
        <w:pStyle w:val="HRListL1"/>
        <w:numPr>
          <w:ilvl w:val="0"/>
          <w:numId w:val="0"/>
        </w:numPr>
        <w:tabs>
          <w:tab w:val="left" w:pos="5454"/>
        </w:tabs>
        <w:ind w:left="567" w:hanging="567"/>
        <w:rPr>
          <w:u w:val="single"/>
        </w:rPr>
      </w:pPr>
      <w:bookmarkStart w:id="51" w:name="_Ref405286668"/>
      <w:r w:rsidRPr="00116235">
        <w:rPr>
          <w:u w:val="single"/>
        </w:rPr>
        <w:t>Unpaid parental leave entitlements</w:t>
      </w:r>
      <w:bookmarkEnd w:id="51"/>
    </w:p>
    <w:p w14:paraId="77E9C21F" w14:textId="0FE8C676" w:rsidR="00624E54" w:rsidRDefault="00653A0B" w:rsidP="00085371">
      <w:pPr>
        <w:pStyle w:val="HRIndText"/>
        <w:ind w:left="0"/>
      </w:pPr>
      <w:r>
        <w:t>Eligible employees</w:t>
      </w:r>
      <w:r w:rsidR="00624E54">
        <w:t xml:space="preserve"> are entitled under applicable legislation to up to 12 months of unpaid parental leave, which must be taken in a singl</w:t>
      </w:r>
      <w:r w:rsidR="00C526D8">
        <w:t xml:space="preserve">e continuous, unbroken period. </w:t>
      </w:r>
      <w:r w:rsidR="00624E54">
        <w:t>Unless</w:t>
      </w:r>
      <w:r>
        <w:t xml:space="preserve"> they</w:t>
      </w:r>
      <w:r w:rsidR="00624E54">
        <w:t xml:space="preserve"> are entitled to be paid for parental leave, parental leave will be unpaid.</w:t>
      </w:r>
    </w:p>
    <w:p w14:paraId="5DC9211C" w14:textId="02BDB280" w:rsidR="00624E54" w:rsidRDefault="00624E54" w:rsidP="00085371">
      <w:pPr>
        <w:pStyle w:val="HRIndText"/>
        <w:ind w:left="0"/>
      </w:pPr>
      <w:r>
        <w:t xml:space="preserve">The way that </w:t>
      </w:r>
      <w:r w:rsidR="00653A0B">
        <w:t xml:space="preserve">they </w:t>
      </w:r>
      <w:r>
        <w:t xml:space="preserve">can take unpaid parental leave depends on whether </w:t>
      </w:r>
      <w:r w:rsidR="00653A0B">
        <w:t xml:space="preserve">the employee </w:t>
      </w:r>
      <w:r>
        <w:t xml:space="preserve">and </w:t>
      </w:r>
      <w:r w:rsidR="00653A0B">
        <w:t xml:space="preserve">their </w:t>
      </w:r>
      <w:r>
        <w:t>spouse or de-facto partner (</w:t>
      </w:r>
      <w:r>
        <w:rPr>
          <w:b/>
        </w:rPr>
        <w:t>Partner</w:t>
      </w:r>
      <w:r>
        <w:t>) are taking unpaid parental leave, as set out below</w:t>
      </w:r>
      <w:r w:rsidR="00537436">
        <w:t>:</w:t>
      </w:r>
    </w:p>
    <w:p w14:paraId="08082723" w14:textId="338B7845" w:rsidR="00624E54" w:rsidRPr="006C32AC" w:rsidRDefault="00624E54" w:rsidP="00F97B31">
      <w:pPr>
        <w:pStyle w:val="HRNumL3"/>
        <w:numPr>
          <w:ilvl w:val="2"/>
          <w:numId w:val="12"/>
        </w:numPr>
        <w:rPr>
          <w:b/>
        </w:rPr>
      </w:pPr>
      <w:r w:rsidRPr="006C32AC">
        <w:rPr>
          <w:b/>
        </w:rPr>
        <w:t xml:space="preserve">Only </w:t>
      </w:r>
      <w:r w:rsidR="00E825F9">
        <w:rPr>
          <w:b/>
        </w:rPr>
        <w:t xml:space="preserve">the </w:t>
      </w:r>
      <w:r w:rsidR="00F82A6B" w:rsidRPr="00F82A6B">
        <w:rPr>
          <w:b/>
        </w:rPr>
        <w:t>AAHYA</w:t>
      </w:r>
      <w:r w:rsidR="00582B61">
        <w:rPr>
          <w:b/>
        </w:rPr>
        <w:t xml:space="preserve"> </w:t>
      </w:r>
      <w:r w:rsidR="00282F04">
        <w:rPr>
          <w:b/>
        </w:rPr>
        <w:t>employee</w:t>
      </w:r>
      <w:r w:rsidR="00BD712D" w:rsidRPr="006C32AC">
        <w:rPr>
          <w:b/>
        </w:rPr>
        <w:t xml:space="preserve"> </w:t>
      </w:r>
      <w:r w:rsidR="00582B61">
        <w:rPr>
          <w:b/>
        </w:rPr>
        <w:t>is</w:t>
      </w:r>
      <w:r w:rsidRPr="006C32AC">
        <w:rPr>
          <w:b/>
        </w:rPr>
        <w:t xml:space="preserve"> taking unpaid parental leave</w:t>
      </w:r>
      <w:r>
        <w:t xml:space="preserve"> </w:t>
      </w:r>
    </w:p>
    <w:p w14:paraId="3BD215C6" w14:textId="0C3D1342" w:rsidR="00624E54" w:rsidRDefault="00624E54" w:rsidP="00085371">
      <w:pPr>
        <w:pStyle w:val="HRIndText"/>
        <w:ind w:left="1134"/>
      </w:pPr>
      <w:r>
        <w:t xml:space="preserve">If </w:t>
      </w:r>
      <w:r w:rsidR="00653A0B">
        <w:t xml:space="preserve">the </w:t>
      </w:r>
      <w:r w:rsidR="00F82A6B">
        <w:t xml:space="preserve">AAHYA </w:t>
      </w:r>
      <w:r w:rsidR="00653A0B">
        <w:t>employee is</w:t>
      </w:r>
      <w:r>
        <w:t xml:space="preserve"> pregnant, </w:t>
      </w:r>
      <w:r w:rsidR="00653A0B">
        <w:t xml:space="preserve">they </w:t>
      </w:r>
      <w:r>
        <w:t xml:space="preserve">may take unpaid </w:t>
      </w:r>
      <w:r w:rsidR="00E24439">
        <w:t>parental leave starting up to 6 </w:t>
      </w:r>
      <w:r>
        <w:t>weeks before the expected date of birth of the ch</w:t>
      </w:r>
      <w:r w:rsidR="00C526D8">
        <w:t xml:space="preserve">ild (unless otherwise agreed). </w:t>
      </w:r>
      <w:r>
        <w:t xml:space="preserve">If </w:t>
      </w:r>
      <w:r w:rsidR="00653A0B">
        <w:t xml:space="preserve">they </w:t>
      </w:r>
      <w:r>
        <w:t xml:space="preserve">wish to take adoption-related unpaid parental leave, the leave must start on the </w:t>
      </w:r>
      <w:r w:rsidR="00C526D8">
        <w:t xml:space="preserve">day of placement of the child. </w:t>
      </w:r>
      <w:r>
        <w:t xml:space="preserve">However, if </w:t>
      </w:r>
      <w:r w:rsidR="00653A0B">
        <w:t xml:space="preserve">their </w:t>
      </w:r>
      <w:r>
        <w:t xml:space="preserve">Partner is not an employee and has responsibility for the care of the child at first, </w:t>
      </w:r>
      <w:r w:rsidR="00653A0B">
        <w:t xml:space="preserve">they </w:t>
      </w:r>
      <w:r>
        <w:t xml:space="preserve">may start </w:t>
      </w:r>
      <w:r w:rsidR="00653A0B">
        <w:t xml:space="preserve">their </w:t>
      </w:r>
      <w:r>
        <w:t>period of unpaid parental leave later, provided it starts within 12 months after the birth or adoption of the child.</w:t>
      </w:r>
    </w:p>
    <w:p w14:paraId="059A1F48" w14:textId="5D4A43C4" w:rsidR="00624E54" w:rsidRDefault="00624E54" w:rsidP="00AC3045">
      <w:pPr>
        <w:pStyle w:val="HRNumL3"/>
        <w:rPr>
          <w:b/>
        </w:rPr>
      </w:pPr>
      <w:r>
        <w:rPr>
          <w:b/>
        </w:rPr>
        <w:t xml:space="preserve">Both </w:t>
      </w:r>
      <w:r w:rsidR="00F82A6B" w:rsidRPr="00F82A6B">
        <w:rPr>
          <w:b/>
        </w:rPr>
        <w:t>AAHYA</w:t>
      </w:r>
      <w:r w:rsidR="0034466D">
        <w:rPr>
          <w:b/>
        </w:rPr>
        <w:t xml:space="preserve"> </w:t>
      </w:r>
      <w:r w:rsidR="00BD712D">
        <w:rPr>
          <w:b/>
        </w:rPr>
        <w:t>employee and thei</w:t>
      </w:r>
      <w:r>
        <w:rPr>
          <w:b/>
        </w:rPr>
        <w:t>r Partner are taking unpaid parental leave</w:t>
      </w:r>
    </w:p>
    <w:p w14:paraId="04AEB22D" w14:textId="2CDA7843" w:rsidR="00624E54" w:rsidRDefault="00624E54" w:rsidP="00624E54">
      <w:pPr>
        <w:pStyle w:val="HRIndText"/>
        <w:ind w:left="1134"/>
      </w:pPr>
      <w:r>
        <w:t xml:space="preserve">If both </w:t>
      </w:r>
      <w:r w:rsidR="00653A0B">
        <w:t xml:space="preserve">the </w:t>
      </w:r>
      <w:r w:rsidR="00F82A6B">
        <w:t xml:space="preserve">AAHYA </w:t>
      </w:r>
      <w:r w:rsidR="00653A0B">
        <w:t>employee and their</w:t>
      </w:r>
      <w:r>
        <w:t xml:space="preserve"> Partner are taking unpaid parental leave from work, </w:t>
      </w:r>
      <w:r w:rsidR="00653A0B">
        <w:t xml:space="preserve">they </w:t>
      </w:r>
      <w:r>
        <w:t xml:space="preserve">are part of an “employee couple” and are both entitled to up to 12 months unpaid parental leave (up to a </w:t>
      </w:r>
      <w:r w:rsidR="00C526D8">
        <w:t>combined maximum of 24 months).</w:t>
      </w:r>
      <w:r>
        <w:t xml:space="preserve"> </w:t>
      </w:r>
      <w:r w:rsidR="00653A0B">
        <w:t xml:space="preserve">Both the </w:t>
      </w:r>
      <w:r w:rsidR="00F82A6B">
        <w:t xml:space="preserve">AAHYA </w:t>
      </w:r>
      <w:r w:rsidR="00653A0B">
        <w:t>employee and their</w:t>
      </w:r>
      <w:r>
        <w:t xml:space="preserve"> Partner must take the leave in a separate single continuous period one after the other, except for the period of concurrent leave and “keeping in touch” days, and must have responsibility for the care of the child during the relevant period of parental leave.</w:t>
      </w:r>
      <w:r w:rsidR="00F82A6B">
        <w:t xml:space="preserve"> </w:t>
      </w:r>
    </w:p>
    <w:p w14:paraId="3CF6117C" w14:textId="60A2164C" w:rsidR="00624E54" w:rsidRDefault="00624E54" w:rsidP="00624E54">
      <w:pPr>
        <w:pStyle w:val="HRIndText"/>
        <w:ind w:left="1134"/>
      </w:pPr>
      <w:r>
        <w:t xml:space="preserve">If </w:t>
      </w:r>
      <w:r w:rsidR="00653A0B">
        <w:t xml:space="preserve">the </w:t>
      </w:r>
      <w:r w:rsidR="00F82A6B">
        <w:t xml:space="preserve">AAHYA </w:t>
      </w:r>
      <w:r w:rsidR="00653A0B">
        <w:t>employee is</w:t>
      </w:r>
      <w:r>
        <w:t xml:space="preserve"> pregnant, </w:t>
      </w:r>
      <w:r w:rsidR="00653A0B">
        <w:t xml:space="preserve">they </w:t>
      </w:r>
      <w:r>
        <w:t xml:space="preserve">may take unpaid </w:t>
      </w:r>
      <w:r w:rsidR="00E24439">
        <w:t>parental leave starting up to 6 </w:t>
      </w:r>
      <w:r>
        <w:t>weeks before the expected date of birth of the c</w:t>
      </w:r>
      <w:r w:rsidR="00C526D8">
        <w:t>hild (unless otherwise agreed).</w:t>
      </w:r>
      <w:r>
        <w:t xml:space="preserve"> If </w:t>
      </w:r>
      <w:r w:rsidR="00653A0B">
        <w:t xml:space="preserve">they </w:t>
      </w:r>
      <w:r>
        <w:t xml:space="preserve">are not pregnant, </w:t>
      </w:r>
      <w:r w:rsidR="00653A0B">
        <w:t xml:space="preserve">their </w:t>
      </w:r>
      <w:r>
        <w:t xml:space="preserve">unpaid parental leave must start either on the date of birth of the child or immediately after </w:t>
      </w:r>
      <w:r w:rsidR="00653A0B">
        <w:t xml:space="preserve">their </w:t>
      </w:r>
      <w:r>
        <w:t xml:space="preserve">Partner’s leave ends. </w:t>
      </w:r>
    </w:p>
    <w:p w14:paraId="4709912C" w14:textId="5681E31B" w:rsidR="00624E54" w:rsidRDefault="00624E54" w:rsidP="00624E54">
      <w:pPr>
        <w:pStyle w:val="HRIndText"/>
        <w:ind w:left="1134"/>
      </w:pPr>
      <w:r>
        <w:t xml:space="preserve">If the leave is adoption-related leave, either </w:t>
      </w:r>
      <w:r w:rsidR="00653A0B">
        <w:t xml:space="preserve">the </w:t>
      </w:r>
      <w:r w:rsidR="00F82A6B">
        <w:t xml:space="preserve">AAHYA </w:t>
      </w:r>
      <w:r w:rsidR="00653A0B">
        <w:t>employee or their</w:t>
      </w:r>
      <w:r>
        <w:t xml:space="preserve"> Partner must start unpaid parental leave on the date of placement of the child and the other must start their leave immediately after the first person’s leave ends. </w:t>
      </w:r>
    </w:p>
    <w:p w14:paraId="551317A1" w14:textId="1EB6CB0A" w:rsidR="00624E54" w:rsidRDefault="00624E54" w:rsidP="00AC3045">
      <w:pPr>
        <w:pStyle w:val="HRNumL3"/>
      </w:pPr>
      <w:r>
        <w:rPr>
          <w:b/>
        </w:rPr>
        <w:t>Concurrent leave</w:t>
      </w:r>
    </w:p>
    <w:p w14:paraId="587E62BD" w14:textId="33B47401" w:rsidR="00624E54" w:rsidRDefault="00653A0B" w:rsidP="00624E54">
      <w:pPr>
        <w:pStyle w:val="HRIndText"/>
        <w:ind w:left="1134"/>
      </w:pPr>
      <w:r>
        <w:t xml:space="preserve">The </w:t>
      </w:r>
      <w:r w:rsidR="00F82A6B">
        <w:t xml:space="preserve">AAHYA </w:t>
      </w:r>
      <w:r>
        <w:t>employee and their</w:t>
      </w:r>
      <w:r w:rsidR="00624E54">
        <w:t xml:space="preserve"> Partner can take up to 8 weeks of unpaid p</w:t>
      </w:r>
      <w:r w:rsidR="00C526D8">
        <w:t>arental leave at the same time.</w:t>
      </w:r>
      <w:r w:rsidR="00624E54">
        <w:t xml:space="preserve"> This period of concurrent leave can be taken in separate periods but each period must be for at least 2 weeks unless </w:t>
      </w:r>
      <w:r w:rsidR="00F82A6B">
        <w:t xml:space="preserve">AAHYA </w:t>
      </w:r>
      <w:r w:rsidR="00C526D8">
        <w:t>agrees otherwise.</w:t>
      </w:r>
      <w:r w:rsidR="00624E54">
        <w:t xml:space="preserve"> Unless </w:t>
      </w:r>
      <w:r w:rsidR="00E825F9">
        <w:t>AAHYA</w:t>
      </w:r>
      <w:r w:rsidR="00624E54">
        <w:t xml:space="preserve"> agrees, concurrent leave must not start before the date of birth of the child or adoption of the child. </w:t>
      </w:r>
    </w:p>
    <w:p w14:paraId="039ED20B" w14:textId="2D26A815" w:rsidR="00624E54" w:rsidRDefault="00624E54" w:rsidP="00AC3045">
      <w:pPr>
        <w:pStyle w:val="HRNumL3"/>
        <w:rPr>
          <w:b/>
        </w:rPr>
      </w:pPr>
      <w:r>
        <w:rPr>
          <w:b/>
        </w:rPr>
        <w:t>Accrual of leave</w:t>
      </w:r>
    </w:p>
    <w:p w14:paraId="7EEC9A41" w14:textId="160F742D" w:rsidR="00624E54" w:rsidRDefault="00624E54" w:rsidP="00624E54">
      <w:pPr>
        <w:pStyle w:val="HRIndText"/>
        <w:ind w:left="1134"/>
      </w:pPr>
      <w:r>
        <w:t xml:space="preserve">Annual leave, personal/carer’s leave and long service leave do not accrue when </w:t>
      </w:r>
      <w:r w:rsidR="00373702">
        <w:t>an eligible employee</w:t>
      </w:r>
      <w:r w:rsidR="00653A0B">
        <w:t xml:space="preserve"> is</w:t>
      </w:r>
      <w:r w:rsidR="00C526D8">
        <w:t xml:space="preserve"> on unpaid parental leave. </w:t>
      </w:r>
      <w:r>
        <w:t>Further,</w:t>
      </w:r>
      <w:r w:rsidR="00653A0B">
        <w:t xml:space="preserve"> they</w:t>
      </w:r>
      <w:r>
        <w:t xml:space="preserve"> are not entitled to payment for personal/carer’s leave or public holidays</w:t>
      </w:r>
      <w:r w:rsidR="00C526D8">
        <w:t xml:space="preserve"> during unpaid parental leave.</w:t>
      </w:r>
    </w:p>
    <w:p w14:paraId="55E69A89" w14:textId="0191032F" w:rsidR="00624E54" w:rsidRDefault="00653A0B" w:rsidP="00624E54">
      <w:pPr>
        <w:pStyle w:val="HRIndText"/>
        <w:ind w:left="1134"/>
      </w:pPr>
      <w:r>
        <w:lastRenderedPageBreak/>
        <w:t xml:space="preserve">They </w:t>
      </w:r>
      <w:r w:rsidR="00624E54">
        <w:t xml:space="preserve">can take paid leave (eg annual leave) at the same time as </w:t>
      </w:r>
      <w:r>
        <w:t>their</w:t>
      </w:r>
      <w:r w:rsidR="00624E54">
        <w:t xml:space="preserve"> unpaid parental leave in ac</w:t>
      </w:r>
      <w:r w:rsidR="00C526D8">
        <w:t>cordance with the legislation.</w:t>
      </w:r>
    </w:p>
    <w:p w14:paraId="0AC35B68" w14:textId="048DF972" w:rsidR="00624E54" w:rsidRPr="00116235" w:rsidRDefault="00624E54" w:rsidP="00116235">
      <w:pPr>
        <w:pStyle w:val="HRListL1"/>
        <w:numPr>
          <w:ilvl w:val="0"/>
          <w:numId w:val="0"/>
        </w:numPr>
        <w:ind w:left="567" w:hanging="567"/>
        <w:rPr>
          <w:u w:val="single"/>
        </w:rPr>
      </w:pPr>
      <w:r w:rsidRPr="00116235">
        <w:rPr>
          <w:u w:val="single"/>
        </w:rPr>
        <w:t>Applying for parental leave</w:t>
      </w:r>
    </w:p>
    <w:p w14:paraId="03964BE6" w14:textId="4122F87B" w:rsidR="00624E54" w:rsidRDefault="00624E54" w:rsidP="00085371">
      <w:pPr>
        <w:pStyle w:val="HRIndText"/>
        <w:ind w:left="0"/>
      </w:pPr>
      <w:r>
        <w:t xml:space="preserve">If </w:t>
      </w:r>
      <w:r w:rsidR="00E825F9">
        <w:t xml:space="preserve">an </w:t>
      </w:r>
      <w:r w:rsidR="00F82A6B">
        <w:t>AAHYA</w:t>
      </w:r>
      <w:r w:rsidR="00653A0B">
        <w:t xml:space="preserve"> employee </w:t>
      </w:r>
      <w:r>
        <w:t>intend</w:t>
      </w:r>
      <w:r w:rsidR="00653A0B">
        <w:t>s</w:t>
      </w:r>
      <w:r>
        <w:t xml:space="preserve"> to take parental leave, </w:t>
      </w:r>
      <w:r w:rsidR="00653A0B">
        <w:t xml:space="preserve">they </w:t>
      </w:r>
      <w:r>
        <w:t xml:space="preserve">should do the following: </w:t>
      </w:r>
    </w:p>
    <w:p w14:paraId="37EA62FD" w14:textId="1C2A216B" w:rsidR="00624E54" w:rsidRDefault="00624E54" w:rsidP="00F97B31">
      <w:pPr>
        <w:pStyle w:val="HRNumL3"/>
        <w:numPr>
          <w:ilvl w:val="2"/>
          <w:numId w:val="13"/>
        </w:numPr>
      </w:pPr>
      <w:r>
        <w:t xml:space="preserve">inform </w:t>
      </w:r>
      <w:r w:rsidR="00653A0B">
        <w:t xml:space="preserve">the </w:t>
      </w:r>
      <w:r>
        <w:t xml:space="preserve">manager of </w:t>
      </w:r>
      <w:r w:rsidR="00653A0B">
        <w:t xml:space="preserve">their </w:t>
      </w:r>
      <w:r>
        <w:t xml:space="preserve">intention to take parental leave no later than </w:t>
      </w:r>
      <w:r w:rsidRPr="00085371">
        <w:rPr>
          <w:b/>
        </w:rPr>
        <w:t>10 weeks</w:t>
      </w:r>
      <w:r>
        <w:t xml:space="preserve"> </w:t>
      </w:r>
      <w:r w:rsidR="00C526D8">
        <w:t xml:space="preserve">before the start of the leave. </w:t>
      </w:r>
      <w:r>
        <w:t xml:space="preserve">However, if </w:t>
      </w:r>
      <w:r w:rsidR="00653A0B">
        <w:t xml:space="preserve">they </w:t>
      </w:r>
      <w:r>
        <w:t xml:space="preserve">are applying for a second and subsequent period of concurrent leave because </w:t>
      </w:r>
      <w:r w:rsidR="00653A0B">
        <w:t xml:space="preserve">they </w:t>
      </w:r>
      <w:r>
        <w:t>have already take</w:t>
      </w:r>
      <w:r w:rsidR="001769D0">
        <w:t>n</w:t>
      </w:r>
      <w:r>
        <w:t xml:space="preserve"> a period of concurrent leave, </w:t>
      </w:r>
      <w:r w:rsidR="00653A0B">
        <w:t xml:space="preserve">they </w:t>
      </w:r>
      <w:r>
        <w:t xml:space="preserve">need to provide at least </w:t>
      </w:r>
      <w:r w:rsidRPr="00085371">
        <w:rPr>
          <w:b/>
        </w:rPr>
        <w:t>four weeks</w:t>
      </w:r>
      <w:r>
        <w:t>’ notice;</w:t>
      </w:r>
    </w:p>
    <w:p w14:paraId="35E452BC" w14:textId="4A32D572" w:rsidR="00624E54" w:rsidRDefault="00624E54" w:rsidP="00AC3045">
      <w:pPr>
        <w:pStyle w:val="HRNumL3"/>
      </w:pPr>
      <w:r>
        <w:t xml:space="preserve">confirm the intended leave start and end dates at least </w:t>
      </w:r>
      <w:r>
        <w:rPr>
          <w:b/>
        </w:rPr>
        <w:t>four weeks</w:t>
      </w:r>
      <w:r>
        <w:t xml:space="preserve"> before commencing leave; </w:t>
      </w:r>
    </w:p>
    <w:p w14:paraId="1346D370" w14:textId="1B336456" w:rsidR="00624E54" w:rsidRDefault="00624E54" w:rsidP="00AC3045">
      <w:pPr>
        <w:pStyle w:val="HRNumL3"/>
      </w:pPr>
      <w:r>
        <w:t xml:space="preserve">provide evidence of the following: </w:t>
      </w:r>
    </w:p>
    <w:p w14:paraId="1F2A1AB3" w14:textId="135889AA" w:rsidR="00624E54" w:rsidRDefault="00624E54" w:rsidP="00AC3045">
      <w:pPr>
        <w:pStyle w:val="HRNumL4"/>
      </w:pPr>
      <w:r>
        <w:rPr>
          <w:b/>
        </w:rPr>
        <w:t>Birth-Related Leave</w:t>
      </w:r>
      <w:r>
        <w:t xml:space="preserve">: a medical certificate from a medical practitioner confirming </w:t>
      </w:r>
      <w:r w:rsidR="00653A0B">
        <w:t xml:space="preserve">their </w:t>
      </w:r>
      <w:r>
        <w:t>pregnancy or the pregnancy of</w:t>
      </w:r>
      <w:r w:rsidR="00653A0B">
        <w:t xml:space="preserve"> their</w:t>
      </w:r>
      <w:r>
        <w:t xml:space="preserve"> Partner, as well as</w:t>
      </w:r>
      <w:r w:rsidR="00C526D8">
        <w:t xml:space="preserve"> the expected date of delivery.</w:t>
      </w:r>
      <w:r>
        <w:t xml:space="preserve"> If </w:t>
      </w:r>
      <w:r w:rsidR="00653A0B">
        <w:t xml:space="preserve">they </w:t>
      </w:r>
      <w:r>
        <w:t xml:space="preserve">are taking parental leave as part of an “employee couple”, </w:t>
      </w:r>
      <w:r w:rsidR="00653A0B">
        <w:t xml:space="preserve">they </w:t>
      </w:r>
      <w:r>
        <w:t xml:space="preserve">must also provide a statutory declaration detailing any leave </w:t>
      </w:r>
      <w:r w:rsidR="00653A0B">
        <w:t>their</w:t>
      </w:r>
      <w:r>
        <w:t xml:space="preserve"> Partner intends to take; and</w:t>
      </w:r>
    </w:p>
    <w:p w14:paraId="2D4F028C" w14:textId="6941C2D6" w:rsidR="00624E54" w:rsidRDefault="00624E54" w:rsidP="00AC3045">
      <w:pPr>
        <w:pStyle w:val="HRNumL4"/>
      </w:pPr>
      <w:r>
        <w:rPr>
          <w:b/>
        </w:rPr>
        <w:t>Adoption-Related Leave</w:t>
      </w:r>
      <w:r>
        <w:t xml:space="preserve">: a statement from the adoption agency stating the day that the child will be placed with </w:t>
      </w:r>
      <w:r w:rsidR="00653A0B">
        <w:t>them</w:t>
      </w:r>
      <w:r>
        <w:t>, the expected day of placement and that the child will be und</w:t>
      </w:r>
      <w:r w:rsidR="00C526D8">
        <w:t>er 16 at the date of placement.</w:t>
      </w:r>
      <w:r>
        <w:t xml:space="preserve"> </w:t>
      </w:r>
      <w:r w:rsidR="00653A0B">
        <w:t xml:space="preserve">They </w:t>
      </w:r>
      <w:r>
        <w:t xml:space="preserve">must also provide a statutory declaration verifying the details of the adoption, the leave sought and any adoption leave </w:t>
      </w:r>
      <w:r w:rsidR="00653A0B">
        <w:t xml:space="preserve">their </w:t>
      </w:r>
      <w:r>
        <w:t>Partner intends to take.</w:t>
      </w:r>
    </w:p>
    <w:p w14:paraId="4B216D35" w14:textId="1D7AD81C" w:rsidR="00624E54" w:rsidRPr="00116235" w:rsidRDefault="00624E54" w:rsidP="00116235">
      <w:pPr>
        <w:pStyle w:val="HRListL1"/>
        <w:numPr>
          <w:ilvl w:val="0"/>
          <w:numId w:val="0"/>
        </w:numPr>
        <w:ind w:left="567" w:hanging="567"/>
        <w:rPr>
          <w:u w:val="single"/>
        </w:rPr>
      </w:pPr>
      <w:r w:rsidRPr="00116235">
        <w:rPr>
          <w:u w:val="single"/>
        </w:rPr>
        <w:t xml:space="preserve">Varying </w:t>
      </w:r>
      <w:r w:rsidR="00BD712D">
        <w:rPr>
          <w:u w:val="single"/>
        </w:rPr>
        <w:t>the</w:t>
      </w:r>
      <w:r w:rsidR="00BD712D" w:rsidRPr="00116235">
        <w:rPr>
          <w:u w:val="single"/>
        </w:rPr>
        <w:t xml:space="preserve"> </w:t>
      </w:r>
      <w:r w:rsidRPr="00116235">
        <w:rPr>
          <w:u w:val="single"/>
        </w:rPr>
        <w:t xml:space="preserve">period of unpaid parental leave </w:t>
      </w:r>
    </w:p>
    <w:p w14:paraId="5C675482" w14:textId="7F4961E4" w:rsidR="00624E54" w:rsidRDefault="0034466D" w:rsidP="00085371">
      <w:pPr>
        <w:pStyle w:val="HRIndText"/>
        <w:ind w:left="0"/>
      </w:pPr>
      <w:r>
        <w:t>Eligible employees</w:t>
      </w:r>
      <w:r w:rsidR="00653A0B">
        <w:t xml:space="preserve"> </w:t>
      </w:r>
      <w:r w:rsidR="00624E54">
        <w:t>may extend or reduce</w:t>
      </w:r>
      <w:r w:rsidR="007E5DC2">
        <w:t xml:space="preserve"> their</w:t>
      </w:r>
      <w:r w:rsidR="00624E54">
        <w:t xml:space="preserve"> period of unpaid parental leave, as follows.</w:t>
      </w:r>
    </w:p>
    <w:p w14:paraId="0321D94B" w14:textId="3D3D6BC7" w:rsidR="00624E54" w:rsidRPr="00085371" w:rsidRDefault="00624E54" w:rsidP="00F97B31">
      <w:pPr>
        <w:pStyle w:val="HRNumL3"/>
        <w:numPr>
          <w:ilvl w:val="2"/>
          <w:numId w:val="14"/>
        </w:numPr>
        <w:rPr>
          <w:b/>
        </w:rPr>
      </w:pPr>
      <w:r w:rsidRPr="00085371">
        <w:rPr>
          <w:b/>
        </w:rPr>
        <w:t>Extension to use more of available unpaid parental leave period</w:t>
      </w:r>
    </w:p>
    <w:p w14:paraId="4499D276" w14:textId="2AD49C9F" w:rsidR="00624E54" w:rsidRDefault="00624E54" w:rsidP="00624E54">
      <w:pPr>
        <w:pStyle w:val="HRIndText"/>
        <w:ind w:left="1134"/>
      </w:pPr>
      <w:r>
        <w:t xml:space="preserve">If </w:t>
      </w:r>
      <w:r w:rsidR="00A25AAC">
        <w:t>an eligible employee is</w:t>
      </w:r>
      <w:r>
        <w:t xml:space="preserve"> currently taking a period of unpaid parental leave that is less than </w:t>
      </w:r>
      <w:r w:rsidR="00653A0B">
        <w:t xml:space="preserve">their </w:t>
      </w:r>
      <w:r>
        <w:t xml:space="preserve">available unpaid parental leave period, </w:t>
      </w:r>
      <w:r w:rsidR="00653A0B">
        <w:t xml:space="preserve">they </w:t>
      </w:r>
      <w:r>
        <w:t xml:space="preserve">may extend </w:t>
      </w:r>
      <w:r w:rsidR="00653A0B">
        <w:t xml:space="preserve">their </w:t>
      </w:r>
      <w:r>
        <w:t xml:space="preserve">unpaid parental leave for a further period up to the full available unpaid parental leave period (ie 12 months less any excluded periods such as a period of concurrent leave that </w:t>
      </w:r>
      <w:r w:rsidR="00653A0B">
        <w:t xml:space="preserve">they </w:t>
      </w:r>
      <w:r>
        <w:t xml:space="preserve">have already taken, as well as any extended period of unpaid parental leave that </w:t>
      </w:r>
      <w:r w:rsidR="00653A0B">
        <w:t xml:space="preserve">their </w:t>
      </w:r>
      <w:r>
        <w:t xml:space="preserve">Partner has taken beyond their 12 month entitlement). </w:t>
      </w:r>
    </w:p>
    <w:p w14:paraId="5C2BC5E5" w14:textId="1548AA42" w:rsidR="00624E54" w:rsidRDefault="00653A0B" w:rsidP="00624E54">
      <w:pPr>
        <w:pStyle w:val="HRIndText"/>
        <w:ind w:left="1134"/>
      </w:pPr>
      <w:r>
        <w:t xml:space="preserve">They </w:t>
      </w:r>
      <w:r w:rsidR="00624E54">
        <w:t xml:space="preserve">must give </w:t>
      </w:r>
      <w:r w:rsidR="00F82A6B">
        <w:t>AAHYA</w:t>
      </w:r>
      <w:r w:rsidR="00624E54">
        <w:t xml:space="preserve"> written notice of the new end date of </w:t>
      </w:r>
      <w:r w:rsidR="007E5DC2">
        <w:t xml:space="preserve">their </w:t>
      </w:r>
      <w:r w:rsidR="00624E54">
        <w:t xml:space="preserve">leave at least </w:t>
      </w:r>
      <w:r w:rsidR="00624E54">
        <w:rPr>
          <w:b/>
        </w:rPr>
        <w:t xml:space="preserve">four weeks </w:t>
      </w:r>
      <w:r w:rsidR="00C526D8">
        <w:t xml:space="preserve">before the original end date. </w:t>
      </w:r>
      <w:r>
        <w:t xml:space="preserve">They </w:t>
      </w:r>
      <w:r w:rsidR="00624E54">
        <w:t xml:space="preserve">can only exercise this right once, unless </w:t>
      </w:r>
      <w:r w:rsidR="00F82A6B">
        <w:t>AAHYA</w:t>
      </w:r>
      <w:r w:rsidR="00624E54">
        <w:t xml:space="preserve"> agrees to a further extension. </w:t>
      </w:r>
    </w:p>
    <w:p w14:paraId="234487DA" w14:textId="128593A1" w:rsidR="00624E54" w:rsidRDefault="00624E54" w:rsidP="00AC3045">
      <w:pPr>
        <w:pStyle w:val="HRNumL3"/>
      </w:pPr>
      <w:r>
        <w:rPr>
          <w:b/>
        </w:rPr>
        <w:t xml:space="preserve">Reducing </w:t>
      </w:r>
      <w:r w:rsidR="007E5DC2">
        <w:rPr>
          <w:b/>
        </w:rPr>
        <w:t xml:space="preserve">the </w:t>
      </w:r>
      <w:r>
        <w:rPr>
          <w:b/>
        </w:rPr>
        <w:t>period of unpaid parental leave</w:t>
      </w:r>
    </w:p>
    <w:p w14:paraId="3D783ED2" w14:textId="16CA4512" w:rsidR="00624E54" w:rsidRDefault="00A25AAC" w:rsidP="007C211B">
      <w:pPr>
        <w:pStyle w:val="HRIndText"/>
        <w:ind w:left="1134"/>
      </w:pPr>
      <w:r>
        <w:t>Eligible employe</w:t>
      </w:r>
      <w:r w:rsidR="0034466D">
        <w:t>e</w:t>
      </w:r>
      <w:r>
        <w:t>s</w:t>
      </w:r>
      <w:r w:rsidR="00653A0B">
        <w:t xml:space="preserve"> </w:t>
      </w:r>
      <w:r w:rsidR="00624E54">
        <w:t xml:space="preserve">may also reduce </w:t>
      </w:r>
      <w:r w:rsidR="00653A0B">
        <w:t xml:space="preserve">their </w:t>
      </w:r>
      <w:r w:rsidR="00624E54">
        <w:t>period of unpaid parental leave by agreement with</w:t>
      </w:r>
      <w:r w:rsidR="00085371">
        <w:t xml:space="preserve"> </w:t>
      </w:r>
      <w:r w:rsidR="00F82A6B">
        <w:t>AAHYA</w:t>
      </w:r>
      <w:r w:rsidR="00085371">
        <w:t xml:space="preserve">. </w:t>
      </w:r>
    </w:p>
    <w:p w14:paraId="490EE038" w14:textId="68C88E64" w:rsidR="00624E54" w:rsidRPr="00537436" w:rsidRDefault="00624E54" w:rsidP="00F44F8E">
      <w:pPr>
        <w:pStyle w:val="HRListL1"/>
        <w:keepNext/>
        <w:numPr>
          <w:ilvl w:val="0"/>
          <w:numId w:val="0"/>
        </w:numPr>
        <w:ind w:left="567" w:hanging="567"/>
        <w:rPr>
          <w:u w:val="single"/>
        </w:rPr>
      </w:pPr>
      <w:r w:rsidRPr="00537436">
        <w:rPr>
          <w:u w:val="single"/>
        </w:rPr>
        <w:lastRenderedPageBreak/>
        <w:t>Unpaid Special Maternity Leave</w:t>
      </w:r>
    </w:p>
    <w:p w14:paraId="5ABCADB1" w14:textId="0327DE49" w:rsidR="00624E54" w:rsidRDefault="0034466D" w:rsidP="00537436">
      <w:pPr>
        <w:pStyle w:val="HRIndText"/>
        <w:ind w:left="0"/>
      </w:pPr>
      <w:r>
        <w:t>Employees</w:t>
      </w:r>
      <w:r w:rsidR="00653A0B">
        <w:t xml:space="preserve"> </w:t>
      </w:r>
      <w:r w:rsidR="00624E54">
        <w:t xml:space="preserve">may be eligible for unpaid special maternity leave where </w:t>
      </w:r>
      <w:r w:rsidR="00653A0B">
        <w:t xml:space="preserve">they </w:t>
      </w:r>
      <w:r w:rsidR="00624E54">
        <w:t xml:space="preserve">are unfit for work due to a pregnancy-related illness, or where </w:t>
      </w:r>
      <w:r w:rsidR="00653A0B">
        <w:t>their</w:t>
      </w:r>
      <w:r w:rsidR="00624E54">
        <w:t xml:space="preserve"> pregnancy ends early within 28 weeks of the expected birth date (eg </w:t>
      </w:r>
      <w:r w:rsidR="00C526D8">
        <w:t>where the child is still-born).</w:t>
      </w:r>
    </w:p>
    <w:p w14:paraId="136047FB" w14:textId="22FE5C9C" w:rsidR="00624E54" w:rsidRDefault="00BD712D" w:rsidP="00537436">
      <w:pPr>
        <w:pStyle w:val="HRIndText"/>
        <w:ind w:left="0"/>
      </w:pPr>
      <w:r>
        <w:t xml:space="preserve">They </w:t>
      </w:r>
      <w:r w:rsidR="00624E54">
        <w:t xml:space="preserve">must give </w:t>
      </w:r>
      <w:r w:rsidR="00F82A6B">
        <w:t>AAHYA</w:t>
      </w:r>
      <w:r w:rsidR="00624E54">
        <w:t xml:space="preserve"> notice of special maternity leave as soon as practicable and a medical certificate from a medical practitioner confirming the circumstances of the leave and requested dates. </w:t>
      </w:r>
    </w:p>
    <w:p w14:paraId="6FB61224" w14:textId="32D4CB99" w:rsidR="00624E54" w:rsidRDefault="00624E54" w:rsidP="00537436">
      <w:pPr>
        <w:pStyle w:val="HRIndText"/>
        <w:ind w:left="0"/>
      </w:pPr>
      <w:r>
        <w:t xml:space="preserve">If </w:t>
      </w:r>
      <w:r w:rsidR="00BD712D">
        <w:t xml:space="preserve">they </w:t>
      </w:r>
      <w:r>
        <w:t xml:space="preserve">have an entitlement to paid personal/carer’s leave, </w:t>
      </w:r>
      <w:r w:rsidR="00BD712D">
        <w:t xml:space="preserve">they </w:t>
      </w:r>
      <w:r>
        <w:t>may take that leave instead of taking unpaid special maternity leave.</w:t>
      </w:r>
    </w:p>
    <w:p w14:paraId="36E2E47E" w14:textId="289384D9" w:rsidR="00624E54" w:rsidRPr="00537436" w:rsidRDefault="00624E54" w:rsidP="00537436">
      <w:pPr>
        <w:pStyle w:val="HRListL1"/>
        <w:numPr>
          <w:ilvl w:val="0"/>
          <w:numId w:val="0"/>
        </w:numPr>
        <w:ind w:left="567" w:hanging="567"/>
        <w:rPr>
          <w:u w:val="single"/>
        </w:rPr>
      </w:pPr>
      <w:r w:rsidRPr="00537436">
        <w:rPr>
          <w:u w:val="single"/>
        </w:rPr>
        <w:t xml:space="preserve">Unpaid Pre-Adoption Leave </w:t>
      </w:r>
    </w:p>
    <w:p w14:paraId="6FE7A27F" w14:textId="7D72E006" w:rsidR="00116235" w:rsidRPr="006C32AC" w:rsidRDefault="0034466D" w:rsidP="00537436">
      <w:pPr>
        <w:pStyle w:val="HRIndText"/>
        <w:ind w:left="0"/>
      </w:pPr>
      <w:r>
        <w:t xml:space="preserve">If an eligible employee is </w:t>
      </w:r>
      <w:r w:rsidR="00624E54" w:rsidRPr="006C32AC">
        <w:t xml:space="preserve">seeking to adopt a child, </w:t>
      </w:r>
      <w:r>
        <w:t xml:space="preserve">they </w:t>
      </w:r>
      <w:r w:rsidR="00624E54" w:rsidRPr="006C32AC">
        <w:t>may take up to two days of unpaid pre-adoption leave to attend any interview or examinations required to obt</w:t>
      </w:r>
      <w:r w:rsidR="00C526D8">
        <w:t xml:space="preserve">ain approval for the adoption. </w:t>
      </w:r>
      <w:r w:rsidR="00624E54" w:rsidRPr="006C32AC">
        <w:t xml:space="preserve">This leave may be taken in a single continuous period (eg two consecutive days) or in separate periods (eg four half days) as agreed between </w:t>
      </w:r>
      <w:r w:rsidR="00BD712D">
        <w:t>them</w:t>
      </w:r>
      <w:r w:rsidR="00BD712D" w:rsidRPr="006C32AC">
        <w:t xml:space="preserve"> </w:t>
      </w:r>
      <w:r w:rsidR="00085371">
        <w:t xml:space="preserve">and </w:t>
      </w:r>
      <w:r w:rsidR="00F82A6B">
        <w:t>AAHYA</w:t>
      </w:r>
      <w:r w:rsidR="00C526D8">
        <w:t>.</w:t>
      </w:r>
      <w:r w:rsidR="00624E54" w:rsidRPr="006C32AC">
        <w:t xml:space="preserve"> If another form of leave is available to </w:t>
      </w:r>
      <w:r w:rsidR="00BD712D">
        <w:t>them</w:t>
      </w:r>
      <w:r w:rsidR="00624E54" w:rsidRPr="006C32AC">
        <w:t>, such as accrued annual leave,</w:t>
      </w:r>
      <w:r w:rsidR="00085371">
        <w:t xml:space="preserve"> </w:t>
      </w:r>
      <w:r w:rsidR="00F82A6B">
        <w:t>AAHYA</w:t>
      </w:r>
      <w:r w:rsidR="00624E54" w:rsidRPr="006C32AC">
        <w:t xml:space="preserve"> may choose to direct </w:t>
      </w:r>
      <w:r w:rsidR="00BD712D">
        <w:t xml:space="preserve">them </w:t>
      </w:r>
      <w:r w:rsidR="00624E54" w:rsidRPr="006C32AC">
        <w:t>to take that other form of leave instead</w:t>
      </w:r>
      <w:r w:rsidR="00C526D8">
        <w:t xml:space="preserve"> of unpaid pre-adoption leave.</w:t>
      </w:r>
    </w:p>
    <w:p w14:paraId="14978472" w14:textId="5911B540" w:rsidR="00537436" w:rsidRDefault="00624E54" w:rsidP="00537436">
      <w:pPr>
        <w:pStyle w:val="HRListL1"/>
        <w:numPr>
          <w:ilvl w:val="0"/>
          <w:numId w:val="0"/>
        </w:numPr>
        <w:ind w:left="567" w:hanging="567"/>
        <w:rPr>
          <w:u w:val="single"/>
        </w:rPr>
      </w:pPr>
      <w:r w:rsidRPr="00537436">
        <w:rPr>
          <w:u w:val="single"/>
        </w:rPr>
        <w:t xml:space="preserve">Transfer to a safe job </w:t>
      </w:r>
    </w:p>
    <w:p w14:paraId="5F3D74B2" w14:textId="7FF2D28A" w:rsidR="00624E54" w:rsidRPr="00537436" w:rsidRDefault="00624E54" w:rsidP="00537436">
      <w:pPr>
        <w:pStyle w:val="HRListL1"/>
        <w:numPr>
          <w:ilvl w:val="0"/>
          <w:numId w:val="0"/>
        </w:numPr>
        <w:rPr>
          <w:u w:val="single"/>
        </w:rPr>
      </w:pPr>
      <w:r w:rsidRPr="006C32AC">
        <w:t xml:space="preserve">If </w:t>
      </w:r>
      <w:r w:rsidR="0034466D">
        <w:t>an</w:t>
      </w:r>
      <w:r w:rsidR="00BD712D">
        <w:t xml:space="preserve"> employee</w:t>
      </w:r>
      <w:r w:rsidR="00BD712D" w:rsidRPr="006C32AC">
        <w:t xml:space="preserve"> </w:t>
      </w:r>
      <w:r w:rsidR="00BD712D">
        <w:t>is</w:t>
      </w:r>
      <w:r w:rsidRPr="006C32AC">
        <w:t xml:space="preserve"> pregnant, </w:t>
      </w:r>
      <w:r w:rsidR="0034466D">
        <w:t xml:space="preserve">is </w:t>
      </w:r>
      <w:r w:rsidRPr="006C32AC">
        <w:t>eligible for parental leave and ha</w:t>
      </w:r>
      <w:r w:rsidR="0034466D">
        <w:t>s</w:t>
      </w:r>
      <w:r w:rsidRPr="006C32AC">
        <w:t xml:space="preserve"> given notice to take parental leave, </w:t>
      </w:r>
      <w:r w:rsidR="00BD712D">
        <w:t>they</w:t>
      </w:r>
      <w:r w:rsidR="00BD712D" w:rsidRPr="006C32AC">
        <w:t xml:space="preserve"> </w:t>
      </w:r>
      <w:r w:rsidRPr="006C32AC">
        <w:t xml:space="preserve">may be transferred to an appropriate safe job if it is not safe for </w:t>
      </w:r>
      <w:r w:rsidR="00BD712D">
        <w:t>them</w:t>
      </w:r>
      <w:r w:rsidR="00BD712D" w:rsidRPr="006C32AC">
        <w:t xml:space="preserve"> </w:t>
      </w:r>
      <w:r w:rsidRPr="006C32AC">
        <w:t xml:space="preserve">to perform </w:t>
      </w:r>
      <w:r w:rsidR="00BD712D">
        <w:t>their</w:t>
      </w:r>
      <w:r w:rsidR="00BD712D" w:rsidRPr="006C32AC">
        <w:t xml:space="preserve"> </w:t>
      </w:r>
      <w:r w:rsidRPr="006C32AC">
        <w:t>usual job (as evidenced by appropriate d</w:t>
      </w:r>
      <w:r w:rsidR="00C526D8">
        <w:t xml:space="preserve">ocumentation). </w:t>
      </w:r>
      <w:r w:rsidR="00BD712D">
        <w:t>They</w:t>
      </w:r>
      <w:r w:rsidR="00BD712D" w:rsidRPr="006C32AC">
        <w:t xml:space="preserve"> </w:t>
      </w:r>
      <w:r w:rsidRPr="006C32AC">
        <w:t xml:space="preserve">will continue to be paid at </w:t>
      </w:r>
      <w:r w:rsidR="00BD712D">
        <w:t>their</w:t>
      </w:r>
      <w:r w:rsidR="00BD712D" w:rsidRPr="006C32AC">
        <w:t xml:space="preserve"> </w:t>
      </w:r>
      <w:r w:rsidRPr="006C32AC">
        <w:t>bas</w:t>
      </w:r>
      <w:r w:rsidR="00C526D8">
        <w:t>e rate of pay during such time.</w:t>
      </w:r>
      <w:r w:rsidRPr="006C32AC">
        <w:t xml:space="preserve"> If there is no appropriate safe job available, </w:t>
      </w:r>
      <w:r w:rsidR="00BD712D">
        <w:t>they</w:t>
      </w:r>
      <w:r w:rsidR="00BD712D" w:rsidRPr="006C32AC">
        <w:t xml:space="preserve"> </w:t>
      </w:r>
      <w:r w:rsidRPr="006C32AC">
        <w:t xml:space="preserve">are entitled to take paid “no safe job leave” for the period it is not safe to perform </w:t>
      </w:r>
      <w:r w:rsidR="00BD712D">
        <w:t>their</w:t>
      </w:r>
      <w:r w:rsidRPr="006C32AC">
        <w:t xml:space="preserve"> usual job, at </w:t>
      </w:r>
      <w:r w:rsidR="00BD712D">
        <w:t>their</w:t>
      </w:r>
      <w:r w:rsidR="00BD712D" w:rsidRPr="006C32AC">
        <w:t xml:space="preserve"> </w:t>
      </w:r>
      <w:r w:rsidRPr="006C32AC">
        <w:t>base rate of pay.</w:t>
      </w:r>
    </w:p>
    <w:p w14:paraId="53B2CB8C" w14:textId="5D4BC917" w:rsidR="00624E54" w:rsidRPr="00537436" w:rsidRDefault="00624E54" w:rsidP="00537436">
      <w:pPr>
        <w:pStyle w:val="HRListL1"/>
        <w:numPr>
          <w:ilvl w:val="0"/>
          <w:numId w:val="0"/>
        </w:numPr>
        <w:ind w:left="567" w:hanging="567"/>
        <w:rPr>
          <w:u w:val="single"/>
        </w:rPr>
      </w:pPr>
      <w:r w:rsidRPr="00537436">
        <w:rPr>
          <w:u w:val="single"/>
        </w:rPr>
        <w:t>Direction to take Maternity Leave</w:t>
      </w:r>
    </w:p>
    <w:p w14:paraId="0D378F81" w14:textId="665B15BE" w:rsidR="00624E54" w:rsidRDefault="00624E54" w:rsidP="00537436">
      <w:pPr>
        <w:pStyle w:val="HRIndText"/>
        <w:ind w:left="0"/>
      </w:pPr>
      <w:r>
        <w:t xml:space="preserve">If </w:t>
      </w:r>
      <w:r w:rsidR="00BD712D">
        <w:t>the eligible employee is</w:t>
      </w:r>
      <w:r>
        <w:t xml:space="preserve"> pregnant and wish to continue to work during the six week period prior to the expected date of birth of </w:t>
      </w:r>
      <w:r w:rsidR="00BD712D">
        <w:t xml:space="preserve">their </w:t>
      </w:r>
      <w:r>
        <w:t xml:space="preserve">child, </w:t>
      </w:r>
      <w:r w:rsidR="00F82A6B">
        <w:t>AAHYA</w:t>
      </w:r>
      <w:r w:rsidR="00085371">
        <w:t xml:space="preserve"> </w:t>
      </w:r>
      <w:r>
        <w:t xml:space="preserve">may require </w:t>
      </w:r>
      <w:r w:rsidR="00BD712D">
        <w:t xml:space="preserve">them </w:t>
      </w:r>
      <w:r>
        <w:t>to provide a medical certificate stating that</w:t>
      </w:r>
      <w:r w:rsidR="00BD712D">
        <w:t xml:space="preserve"> they </w:t>
      </w:r>
      <w:r>
        <w:t xml:space="preserve">are fit for work and that it is safe to continue to perform </w:t>
      </w:r>
      <w:r w:rsidR="00BD712D">
        <w:t xml:space="preserve">their </w:t>
      </w:r>
      <w:r>
        <w:t xml:space="preserve">usual job. </w:t>
      </w:r>
    </w:p>
    <w:p w14:paraId="278912F1" w14:textId="5208C22D" w:rsidR="00624E54" w:rsidRDefault="00624E54" w:rsidP="00537436">
      <w:pPr>
        <w:pStyle w:val="HRIndText"/>
        <w:ind w:left="0"/>
      </w:pPr>
      <w:r>
        <w:t>If</w:t>
      </w:r>
      <w:r w:rsidR="00BD712D">
        <w:t xml:space="preserve"> they</w:t>
      </w:r>
      <w:r>
        <w:t xml:space="preserve"> do not provide the medical certificate within </w:t>
      </w:r>
      <w:r>
        <w:rPr>
          <w:b/>
        </w:rPr>
        <w:t>seven days</w:t>
      </w:r>
      <w:r>
        <w:t xml:space="preserve"> of </w:t>
      </w:r>
      <w:r w:rsidR="00F82A6B">
        <w:t>AAHYA</w:t>
      </w:r>
      <w:r>
        <w:t xml:space="preserve"> making the request or the medical certificate </w:t>
      </w:r>
      <w:r w:rsidR="007E5DC2">
        <w:t xml:space="preserve">they </w:t>
      </w:r>
      <w:r>
        <w:t xml:space="preserve">provide states that </w:t>
      </w:r>
      <w:r w:rsidR="00BD712D">
        <w:t xml:space="preserve">they </w:t>
      </w:r>
      <w:r>
        <w:t xml:space="preserve">are either not fit to work or that </w:t>
      </w:r>
      <w:r w:rsidR="00BD712D">
        <w:t xml:space="preserve">they </w:t>
      </w:r>
      <w:r>
        <w:t xml:space="preserve">can work but not in </w:t>
      </w:r>
      <w:r w:rsidR="00BD712D">
        <w:t xml:space="preserve">their </w:t>
      </w:r>
      <w:r>
        <w:t xml:space="preserve">usual job (but </w:t>
      </w:r>
      <w:r w:rsidR="00BD712D">
        <w:t xml:space="preserve">they </w:t>
      </w:r>
      <w:r>
        <w:t xml:space="preserve">are not entitled to transfer to a safe job or to take “no safe job leave”), </w:t>
      </w:r>
      <w:r w:rsidR="00F82A6B">
        <w:t>AAHYA</w:t>
      </w:r>
      <w:r>
        <w:t xml:space="preserve"> may direct </w:t>
      </w:r>
      <w:r w:rsidR="007E5DC2">
        <w:t xml:space="preserve">them </w:t>
      </w:r>
      <w:r>
        <w:t>to take unpaid parental leave.</w:t>
      </w:r>
    </w:p>
    <w:p w14:paraId="50A8818A" w14:textId="350E2478" w:rsidR="00624E54" w:rsidRPr="00537436" w:rsidRDefault="00624E54" w:rsidP="00537436">
      <w:pPr>
        <w:pStyle w:val="HRListL1"/>
        <w:numPr>
          <w:ilvl w:val="0"/>
          <w:numId w:val="0"/>
        </w:numPr>
        <w:ind w:left="567" w:hanging="567"/>
        <w:rPr>
          <w:u w:val="single"/>
        </w:rPr>
      </w:pPr>
      <w:r w:rsidRPr="00537436">
        <w:rPr>
          <w:u w:val="single"/>
        </w:rPr>
        <w:t xml:space="preserve">Keeping in Touch Days </w:t>
      </w:r>
    </w:p>
    <w:p w14:paraId="6B7E6ABD" w14:textId="6C87DEA9" w:rsidR="00624E54" w:rsidRPr="006C32AC" w:rsidRDefault="00624E54" w:rsidP="00537436">
      <w:pPr>
        <w:pStyle w:val="HRIndText"/>
        <w:ind w:left="0"/>
      </w:pPr>
      <w:r w:rsidRPr="006C32AC">
        <w:t xml:space="preserve">During </w:t>
      </w:r>
      <w:r w:rsidR="00BD712D">
        <w:t>the eligible employee</w:t>
      </w:r>
      <w:r w:rsidR="00373702">
        <w:t>’s</w:t>
      </w:r>
      <w:r w:rsidR="00BD712D" w:rsidRPr="006C32AC">
        <w:t xml:space="preserve"> </w:t>
      </w:r>
      <w:r w:rsidRPr="006C32AC">
        <w:t xml:space="preserve">unpaid parental leave, </w:t>
      </w:r>
      <w:r w:rsidR="00BD712D">
        <w:t xml:space="preserve">they </w:t>
      </w:r>
      <w:r w:rsidRPr="006C32AC">
        <w:t xml:space="preserve">can use up to 10 “keeping in touch days” without affecting </w:t>
      </w:r>
      <w:r w:rsidR="00BD712D">
        <w:t>their</w:t>
      </w:r>
      <w:r w:rsidR="00BD712D" w:rsidRPr="006C32AC">
        <w:t xml:space="preserve"> </w:t>
      </w:r>
      <w:r w:rsidRPr="006C32AC">
        <w:t xml:space="preserve">unpaid parental leave entitlement, provided that both </w:t>
      </w:r>
      <w:r w:rsidR="00E825F9">
        <w:t>AAHYA</w:t>
      </w:r>
      <w:r w:rsidR="00085371">
        <w:t xml:space="preserve"> </w:t>
      </w:r>
      <w:r w:rsidRPr="006C32AC">
        <w:t xml:space="preserve">and </w:t>
      </w:r>
      <w:r w:rsidR="00BD712D">
        <w:t>the eligible employee</w:t>
      </w:r>
      <w:r w:rsidR="00BD712D" w:rsidRPr="006C32AC">
        <w:t xml:space="preserve"> </w:t>
      </w:r>
      <w:r w:rsidRPr="006C32AC">
        <w:t>consent to w</w:t>
      </w:r>
      <w:r w:rsidR="00C526D8">
        <w:t xml:space="preserve">orking on that particular day. </w:t>
      </w:r>
      <w:r w:rsidRPr="006C32AC">
        <w:t xml:space="preserve">This means that </w:t>
      </w:r>
      <w:r w:rsidR="00BD712D">
        <w:t>they</w:t>
      </w:r>
      <w:r w:rsidR="00BD712D" w:rsidRPr="006C32AC">
        <w:t xml:space="preserve"> </w:t>
      </w:r>
      <w:r w:rsidRPr="006C32AC">
        <w:t xml:space="preserve">can work up to 10 days during </w:t>
      </w:r>
      <w:r w:rsidR="00BD712D">
        <w:t>their</w:t>
      </w:r>
      <w:r w:rsidR="00BD712D" w:rsidRPr="006C32AC">
        <w:t xml:space="preserve"> </w:t>
      </w:r>
      <w:r w:rsidRPr="006C32AC">
        <w:t xml:space="preserve">unpaid parental leave, either all at once or in single days, and </w:t>
      </w:r>
      <w:r w:rsidR="00BD712D">
        <w:t>they</w:t>
      </w:r>
      <w:r w:rsidR="00BD712D" w:rsidRPr="006C32AC">
        <w:t xml:space="preserve"> </w:t>
      </w:r>
      <w:r w:rsidRPr="006C32AC">
        <w:t xml:space="preserve">will be paid at </w:t>
      </w:r>
      <w:r w:rsidR="007E5DC2">
        <w:t>their</w:t>
      </w:r>
      <w:r w:rsidR="007E5DC2" w:rsidRPr="006C32AC">
        <w:t xml:space="preserve"> </w:t>
      </w:r>
      <w:r w:rsidRPr="006C32AC">
        <w:t>normal rate of pay.</w:t>
      </w:r>
    </w:p>
    <w:p w14:paraId="6BD1CC2B" w14:textId="4EA4E389" w:rsidR="00624E54" w:rsidRPr="006C32AC" w:rsidRDefault="00624E54" w:rsidP="00537436">
      <w:pPr>
        <w:pStyle w:val="HRIndText"/>
        <w:ind w:left="0"/>
      </w:pPr>
      <w:r w:rsidRPr="006C32AC">
        <w:t>The keeping in touch days must be at least 42 days after the bi</w:t>
      </w:r>
      <w:r w:rsidR="00C526D8">
        <w:t xml:space="preserve">rth or placement of the child. </w:t>
      </w:r>
      <w:r w:rsidRPr="006C32AC">
        <w:t xml:space="preserve">If </w:t>
      </w:r>
      <w:r w:rsidR="00BD712D">
        <w:t xml:space="preserve">they </w:t>
      </w:r>
      <w:r w:rsidRPr="006C32AC">
        <w:t xml:space="preserve">wish to use the days earlier, </w:t>
      </w:r>
      <w:r w:rsidR="00BD712D">
        <w:t>they</w:t>
      </w:r>
      <w:r w:rsidR="00BD712D" w:rsidRPr="006C32AC">
        <w:t xml:space="preserve"> </w:t>
      </w:r>
      <w:r w:rsidRPr="006C32AC">
        <w:t>must make a request to</w:t>
      </w:r>
      <w:r w:rsidR="00085371">
        <w:t xml:space="preserve"> </w:t>
      </w:r>
      <w:r w:rsidR="00E825F9">
        <w:t>AAHYA</w:t>
      </w:r>
      <w:r w:rsidRPr="006C32AC">
        <w:t xml:space="preserve"> but in any case, the days cannot be used within 14 days of the birth or placement of the child. </w:t>
      </w:r>
    </w:p>
    <w:p w14:paraId="6A928308" w14:textId="7273D66A" w:rsidR="00624E54" w:rsidRPr="00537436" w:rsidRDefault="00624E54" w:rsidP="007A01F8">
      <w:pPr>
        <w:pStyle w:val="HRListL1"/>
        <w:keepNext/>
        <w:numPr>
          <w:ilvl w:val="0"/>
          <w:numId w:val="0"/>
        </w:numPr>
        <w:ind w:left="567" w:hanging="567"/>
        <w:rPr>
          <w:u w:val="single"/>
        </w:rPr>
      </w:pPr>
      <w:bookmarkStart w:id="52" w:name="_Ref405286313"/>
      <w:r w:rsidRPr="00537436">
        <w:rPr>
          <w:u w:val="single"/>
        </w:rPr>
        <w:lastRenderedPageBreak/>
        <w:t>Returning to work</w:t>
      </w:r>
      <w:bookmarkEnd w:id="52"/>
    </w:p>
    <w:p w14:paraId="11B9BC06" w14:textId="38AF550B" w:rsidR="00624E54" w:rsidRPr="006C32AC" w:rsidRDefault="00624E54" w:rsidP="00537436">
      <w:pPr>
        <w:pStyle w:val="HRIndText"/>
        <w:ind w:left="0"/>
      </w:pPr>
      <w:r w:rsidRPr="006C32AC">
        <w:t xml:space="preserve">When </w:t>
      </w:r>
      <w:r w:rsidR="00B259F4">
        <w:t>an employee’s</w:t>
      </w:r>
      <w:r w:rsidR="00BD712D">
        <w:t xml:space="preserve"> </w:t>
      </w:r>
      <w:r w:rsidRPr="006C32AC">
        <w:t xml:space="preserve">unpaid parental leave ends, </w:t>
      </w:r>
      <w:r w:rsidR="00BD712D">
        <w:t>they</w:t>
      </w:r>
      <w:r w:rsidR="00BD712D" w:rsidRPr="006C32AC">
        <w:t xml:space="preserve"> </w:t>
      </w:r>
      <w:r w:rsidRPr="006C32AC">
        <w:t xml:space="preserve">are entitled to return to </w:t>
      </w:r>
      <w:r w:rsidR="00BD712D">
        <w:t>their</w:t>
      </w:r>
      <w:r w:rsidR="00BD712D" w:rsidRPr="006C32AC">
        <w:t xml:space="preserve"> </w:t>
      </w:r>
      <w:r w:rsidRPr="006C32AC">
        <w:t xml:space="preserve">pre-parental leave position or if that position no longer exists, an available position for which </w:t>
      </w:r>
      <w:r w:rsidR="00BD712D">
        <w:t>they</w:t>
      </w:r>
      <w:r w:rsidR="00BD712D" w:rsidRPr="006C32AC">
        <w:t xml:space="preserve"> </w:t>
      </w:r>
      <w:r w:rsidRPr="006C32AC">
        <w:t xml:space="preserve">are qualified and suited and which is nearest in status and pay to </w:t>
      </w:r>
      <w:r w:rsidR="00BD712D">
        <w:t xml:space="preserve">their </w:t>
      </w:r>
      <w:r w:rsidRPr="006C32AC">
        <w:t xml:space="preserve">pre-parental leave position. </w:t>
      </w:r>
    </w:p>
    <w:p w14:paraId="1D6EFE29" w14:textId="395E59F1" w:rsidR="00624E54" w:rsidRPr="00537436" w:rsidRDefault="00624E54" w:rsidP="00537436">
      <w:pPr>
        <w:pStyle w:val="HRListL1"/>
        <w:keepNext/>
        <w:numPr>
          <w:ilvl w:val="0"/>
          <w:numId w:val="0"/>
        </w:numPr>
        <w:ind w:left="567" w:hanging="567"/>
        <w:rPr>
          <w:u w:val="single"/>
        </w:rPr>
      </w:pPr>
      <w:bookmarkStart w:id="53" w:name="_Ref405286834"/>
      <w:r w:rsidRPr="00537436">
        <w:rPr>
          <w:u w:val="single"/>
        </w:rPr>
        <w:t>Paid parental leave scheme</w:t>
      </w:r>
      <w:bookmarkEnd w:id="53"/>
    </w:p>
    <w:p w14:paraId="4619256A" w14:textId="1A637E56" w:rsidR="00624E54" w:rsidRDefault="00624E54" w:rsidP="00537436">
      <w:pPr>
        <w:pStyle w:val="HRIndText"/>
        <w:ind w:left="0"/>
      </w:pPr>
      <w:r>
        <w:t xml:space="preserve">If </w:t>
      </w:r>
      <w:r w:rsidR="00B259F4">
        <w:t>an</w:t>
      </w:r>
      <w:r w:rsidR="00BD712D">
        <w:t xml:space="preserve"> eligible employee is</w:t>
      </w:r>
      <w:r>
        <w:t xml:space="preserve"> the primary carer of a newborn or recently adopted child, </w:t>
      </w:r>
      <w:r w:rsidR="00BD712D">
        <w:t xml:space="preserve">they </w:t>
      </w:r>
      <w:r>
        <w:t>may be eligible for government funded paid parental leave (</w:t>
      </w:r>
      <w:r>
        <w:rPr>
          <w:b/>
        </w:rPr>
        <w:t>PPL</w:t>
      </w:r>
      <w:r>
        <w:t>) under the Commonwealth Government’s Paid Parental Leave Scheme (</w:t>
      </w:r>
      <w:r>
        <w:rPr>
          <w:b/>
        </w:rPr>
        <w:t>Scheme</w:t>
      </w:r>
      <w:r w:rsidR="00C526D8">
        <w:t xml:space="preserve">). </w:t>
      </w:r>
      <w:r>
        <w:t>Under the Scheme, working pa</w:t>
      </w:r>
      <w:r w:rsidR="0020450C">
        <w:t>rents are eligible for up to 18 </w:t>
      </w:r>
      <w:r>
        <w:t>weeks of government-funded PPL at the rate</w:t>
      </w:r>
      <w:r w:rsidR="00C526D8">
        <w:t xml:space="preserve"> of the National Minimum Wage. </w:t>
      </w:r>
      <w:r>
        <w:t>The PPL entitlements exist alongside the unpaid parental leave entitlements summarised in this Poli</w:t>
      </w:r>
      <w:r w:rsidR="00085371">
        <w:t xml:space="preserve">cy. </w:t>
      </w:r>
    </w:p>
    <w:p w14:paraId="4DBD2807" w14:textId="28D67460" w:rsidR="00624E54" w:rsidRDefault="00624E54" w:rsidP="00537436">
      <w:pPr>
        <w:pStyle w:val="HRIndText"/>
        <w:ind w:left="0"/>
      </w:pPr>
      <w:r>
        <w:t>In order to receive PPL,</w:t>
      </w:r>
      <w:r w:rsidR="00BD712D">
        <w:t xml:space="preserve"> they</w:t>
      </w:r>
      <w:r>
        <w:t xml:space="preserve"> must submit </w:t>
      </w:r>
      <w:r w:rsidR="007E5DC2">
        <w:t xml:space="preserve">their </w:t>
      </w:r>
      <w:r>
        <w:t xml:space="preserve">claim to the Centrelink, which will determine </w:t>
      </w:r>
      <w:r w:rsidR="007E5DC2">
        <w:t xml:space="preserve">their </w:t>
      </w:r>
      <w:r w:rsidR="00C526D8">
        <w:t>eligibility to receive PPL.</w:t>
      </w:r>
      <w:r>
        <w:t xml:space="preserve"> Where </w:t>
      </w:r>
      <w:r w:rsidR="00BD712D">
        <w:t>they</w:t>
      </w:r>
      <w:r>
        <w:t xml:space="preserve"> are found to be eligible for more than 8 weeks of PPL and </w:t>
      </w:r>
      <w:r w:rsidR="00BD712D">
        <w:t xml:space="preserve">they </w:t>
      </w:r>
      <w:r>
        <w:t xml:space="preserve">have served at least 12 months’ service with </w:t>
      </w:r>
      <w:r w:rsidR="00E825F9">
        <w:t>AAHYA</w:t>
      </w:r>
      <w:r>
        <w:t xml:space="preserve"> immediately before the birth or placement of the child, </w:t>
      </w:r>
      <w:r w:rsidR="00BD712D">
        <w:t xml:space="preserve">they </w:t>
      </w:r>
      <w:r>
        <w:t xml:space="preserve">will receive PPL directly from </w:t>
      </w:r>
      <w:r w:rsidR="00E825F9">
        <w:t>AAHYA</w:t>
      </w:r>
      <w:r>
        <w:t xml:space="preserve">, in accordance with a determination made by Centrelink and </w:t>
      </w:r>
      <w:r w:rsidR="00BD712D">
        <w:t xml:space="preserve">their </w:t>
      </w:r>
      <w:r w:rsidR="00C526D8">
        <w:t xml:space="preserve">usual pay cycle. </w:t>
      </w:r>
      <w:r>
        <w:t>In other cases,</w:t>
      </w:r>
      <w:r w:rsidR="00BD712D">
        <w:t xml:space="preserve"> they</w:t>
      </w:r>
      <w:r>
        <w:t xml:space="preserve"> may receive </w:t>
      </w:r>
      <w:r w:rsidR="007E5DC2">
        <w:t xml:space="preserve">their </w:t>
      </w:r>
      <w:r>
        <w:t>PPL payments from Centrelink.</w:t>
      </w:r>
    </w:p>
    <w:p w14:paraId="6CB56A2F" w14:textId="6E3F468E" w:rsidR="00624E54" w:rsidRDefault="00624E54" w:rsidP="00537436">
      <w:pPr>
        <w:pStyle w:val="HRIndText"/>
        <w:ind w:left="0"/>
      </w:pPr>
      <w:r>
        <w:t xml:space="preserve">If </w:t>
      </w:r>
      <w:r w:rsidR="00B259F4">
        <w:t>an</w:t>
      </w:r>
      <w:r w:rsidR="00BD712D">
        <w:t xml:space="preserve"> eligible employee</w:t>
      </w:r>
      <w:r>
        <w:t xml:space="preserve"> </w:t>
      </w:r>
      <w:r w:rsidR="00BD712D">
        <w:t xml:space="preserve">is </w:t>
      </w:r>
      <w:r>
        <w:t>a dad or partner,</w:t>
      </w:r>
      <w:r w:rsidR="00BD712D">
        <w:t xml:space="preserve"> they</w:t>
      </w:r>
      <w:r>
        <w:t xml:space="preserve"> may also be entitled to the government-funded “Dad and Partner Pay” for a period of up to two weeks at the National Minimum Wage under the Commonwealth Governmen</w:t>
      </w:r>
      <w:r w:rsidR="00C526D8">
        <w:t>t’s Paid Parental Leave Scheme.</w:t>
      </w:r>
      <w:r>
        <w:t xml:space="preserve"> Please note that this payment is paid by Centrelink. </w:t>
      </w:r>
    </w:p>
    <w:p w14:paraId="40E5615A" w14:textId="2436DAAE" w:rsidR="008179B4" w:rsidRDefault="008179B4" w:rsidP="008179B4">
      <w:pPr>
        <w:spacing w:after="200" w:line="276" w:lineRule="auto"/>
        <w:rPr>
          <w:rFonts w:eastAsiaTheme="majorEastAsia" w:cs="Times New Roman"/>
          <w:b/>
          <w:szCs w:val="24"/>
          <w:lang w:eastAsia="en-AU"/>
        </w:rPr>
      </w:pPr>
    </w:p>
    <w:p w14:paraId="496207E2" w14:textId="527E11BD" w:rsidR="006B207A" w:rsidRDefault="006B207A">
      <w:pPr>
        <w:spacing w:after="200" w:line="276" w:lineRule="auto"/>
        <w:rPr>
          <w:rFonts w:eastAsiaTheme="majorEastAsia" w:cs="Times New Roman"/>
          <w:b/>
          <w:sz w:val="24"/>
          <w:szCs w:val="24"/>
          <w:lang w:eastAsia="en-AU"/>
        </w:rPr>
      </w:pPr>
      <w:r>
        <w:br w:type="page"/>
      </w:r>
    </w:p>
    <w:p w14:paraId="2D6E506B" w14:textId="2988F1CA" w:rsidR="0036629F" w:rsidRPr="0036629F" w:rsidRDefault="007C211B" w:rsidP="00182C3B">
      <w:pPr>
        <w:pStyle w:val="HRHeading"/>
      </w:pPr>
      <w:bookmarkStart w:id="54" w:name="_Toc66440873"/>
      <w:bookmarkStart w:id="55" w:name="_Toc66717725"/>
      <w:r w:rsidRPr="006B58F1">
        <w:lastRenderedPageBreak/>
        <w:t>Reference Check Policy</w:t>
      </w:r>
      <w:bookmarkEnd w:id="54"/>
      <w:bookmarkEnd w:id="55"/>
    </w:p>
    <w:p w14:paraId="0D139F18" w14:textId="2062DDBD" w:rsidR="00276213" w:rsidRDefault="006B207A" w:rsidP="006B207A">
      <w:pPr>
        <w:pStyle w:val="HRHeadingSml"/>
        <w:rPr>
          <w:lang w:val="en-US"/>
        </w:rPr>
      </w:pPr>
      <w:bookmarkStart w:id="56" w:name="_Toc66440874"/>
      <w:r>
        <w:rPr>
          <w:lang w:val="en-US"/>
        </w:rPr>
        <w:t>Overview</w:t>
      </w:r>
      <w:bookmarkEnd w:id="56"/>
    </w:p>
    <w:p w14:paraId="1AD56281" w14:textId="4FE25A9B" w:rsidR="006B207A" w:rsidRDefault="006B207A" w:rsidP="006B207A">
      <w:pPr>
        <w:pStyle w:val="HRText"/>
        <w:rPr>
          <w:lang w:val="en-US"/>
        </w:rPr>
      </w:pPr>
      <w:r>
        <w:rPr>
          <w:lang w:val="en-US"/>
        </w:rPr>
        <w:t xml:space="preserve">This policy sets out the </w:t>
      </w:r>
      <w:r w:rsidR="007F3B88">
        <w:rPr>
          <w:lang w:val="en-US"/>
        </w:rPr>
        <w:t xml:space="preserve">process and objectives involved with </w:t>
      </w:r>
      <w:r w:rsidR="00E825F9">
        <w:t>AAHYA</w:t>
      </w:r>
      <w:r w:rsidR="007F3B88">
        <w:rPr>
          <w:lang w:val="en-US"/>
        </w:rPr>
        <w:t xml:space="preserve"> conducting reference and employment screening checks</w:t>
      </w:r>
      <w:r w:rsidR="00514590">
        <w:rPr>
          <w:lang w:val="en-US"/>
        </w:rPr>
        <w:t xml:space="preserve"> </w:t>
      </w:r>
      <w:r>
        <w:rPr>
          <w:lang w:val="en-US"/>
        </w:rPr>
        <w:t>for prospective</w:t>
      </w:r>
      <w:r w:rsidR="00373702">
        <w:rPr>
          <w:lang w:val="en-US"/>
        </w:rPr>
        <w:t xml:space="preserve"> Workers (as relevant)</w:t>
      </w:r>
      <w:r w:rsidR="00723E47">
        <w:rPr>
          <w:lang w:val="en-US"/>
        </w:rPr>
        <w:t xml:space="preserve"> (</w:t>
      </w:r>
      <w:r w:rsidR="00723E47">
        <w:rPr>
          <w:b/>
          <w:lang w:val="en-US"/>
        </w:rPr>
        <w:t>Applicant</w:t>
      </w:r>
      <w:r w:rsidR="00723E47">
        <w:rPr>
          <w:lang w:val="en-US"/>
        </w:rPr>
        <w:t>)</w:t>
      </w:r>
      <w:r>
        <w:rPr>
          <w:lang w:val="en-US"/>
        </w:rPr>
        <w:t xml:space="preserve">. </w:t>
      </w:r>
    </w:p>
    <w:p w14:paraId="1A921221" w14:textId="02787ED5" w:rsidR="007F3B88" w:rsidRDefault="007F3B88" w:rsidP="006B207A">
      <w:pPr>
        <w:pStyle w:val="HRText"/>
        <w:rPr>
          <w:b/>
          <w:lang w:val="en-US"/>
        </w:rPr>
      </w:pPr>
      <w:r>
        <w:rPr>
          <w:b/>
          <w:lang w:val="en-US"/>
        </w:rPr>
        <w:t>Condition of employment</w:t>
      </w:r>
      <w:r w:rsidR="00373702">
        <w:rPr>
          <w:b/>
          <w:lang w:val="en-US"/>
        </w:rPr>
        <w:t xml:space="preserve"> or engagement </w:t>
      </w:r>
    </w:p>
    <w:p w14:paraId="70CE3A7A" w14:textId="4C2E1E8A" w:rsidR="007F3B88" w:rsidRDefault="007F3B88" w:rsidP="006B207A">
      <w:pPr>
        <w:pStyle w:val="HRText"/>
        <w:rPr>
          <w:lang w:val="en-US"/>
        </w:rPr>
      </w:pPr>
      <w:r>
        <w:rPr>
          <w:lang w:val="en-US"/>
        </w:rPr>
        <w:t>Employment</w:t>
      </w:r>
      <w:r w:rsidR="00373702">
        <w:rPr>
          <w:lang w:val="en-US"/>
        </w:rPr>
        <w:t xml:space="preserve"> or engagement</w:t>
      </w:r>
      <w:r>
        <w:rPr>
          <w:lang w:val="en-US"/>
        </w:rPr>
        <w:t xml:space="preserve"> with </w:t>
      </w:r>
      <w:r w:rsidR="00E825F9">
        <w:t>AAHYA</w:t>
      </w:r>
      <w:r>
        <w:rPr>
          <w:lang w:val="en-US"/>
        </w:rPr>
        <w:t xml:space="preserve"> is conditional upon </w:t>
      </w:r>
      <w:r w:rsidR="00723E47">
        <w:rPr>
          <w:lang w:val="en-US"/>
        </w:rPr>
        <w:t>the A</w:t>
      </w:r>
      <w:r>
        <w:rPr>
          <w:lang w:val="en-US"/>
        </w:rPr>
        <w:t>pplica</w:t>
      </w:r>
      <w:r w:rsidR="00A80DD6">
        <w:rPr>
          <w:lang w:val="en-US"/>
        </w:rPr>
        <w:t>n</w:t>
      </w:r>
      <w:r>
        <w:rPr>
          <w:lang w:val="en-US"/>
        </w:rPr>
        <w:t>t returning satisfactory reference</w:t>
      </w:r>
      <w:r w:rsidR="00BF4865">
        <w:rPr>
          <w:lang w:val="en-US"/>
        </w:rPr>
        <w:t>s</w:t>
      </w:r>
      <w:r>
        <w:rPr>
          <w:lang w:val="en-US"/>
        </w:rPr>
        <w:t xml:space="preserve"> and/or employment screening checks. </w:t>
      </w:r>
    </w:p>
    <w:p w14:paraId="43C67F06" w14:textId="003C6EC7" w:rsidR="006B207A" w:rsidRDefault="007F3B88" w:rsidP="006B207A">
      <w:pPr>
        <w:pStyle w:val="HRHeadingSml"/>
        <w:rPr>
          <w:lang w:val="en-GB"/>
        </w:rPr>
      </w:pPr>
      <w:bookmarkStart w:id="57" w:name="_Toc66440875"/>
      <w:r>
        <w:rPr>
          <w:lang w:val="en-GB"/>
        </w:rPr>
        <w:t>Reference checks</w:t>
      </w:r>
      <w:bookmarkEnd w:id="57"/>
    </w:p>
    <w:p w14:paraId="3103E664" w14:textId="2DD725DD" w:rsidR="006B207A" w:rsidRDefault="007F3B88" w:rsidP="006B207A">
      <w:pPr>
        <w:pStyle w:val="HRText"/>
        <w:rPr>
          <w:lang w:val="en-GB"/>
        </w:rPr>
      </w:pPr>
      <w:r>
        <w:rPr>
          <w:lang w:val="en-GB"/>
        </w:rPr>
        <w:t xml:space="preserve">As part of the application process, </w:t>
      </w:r>
      <w:r w:rsidR="00723E47">
        <w:rPr>
          <w:lang w:val="en-GB"/>
        </w:rPr>
        <w:t>A</w:t>
      </w:r>
      <w:r w:rsidR="006B207A">
        <w:rPr>
          <w:lang w:val="en-GB"/>
        </w:rPr>
        <w:t xml:space="preserve">pplicants </w:t>
      </w:r>
      <w:r>
        <w:rPr>
          <w:lang w:val="en-GB"/>
        </w:rPr>
        <w:t>for employment</w:t>
      </w:r>
      <w:r w:rsidR="00373702">
        <w:rPr>
          <w:lang w:val="en-GB"/>
        </w:rPr>
        <w:t xml:space="preserve"> or engagement</w:t>
      </w:r>
      <w:r>
        <w:rPr>
          <w:lang w:val="en-GB"/>
        </w:rPr>
        <w:t xml:space="preserve"> with </w:t>
      </w:r>
      <w:r w:rsidR="00E825F9">
        <w:t>AAHYA</w:t>
      </w:r>
      <w:r>
        <w:rPr>
          <w:lang w:val="en-GB"/>
        </w:rPr>
        <w:t xml:space="preserve"> are requested to provide </w:t>
      </w:r>
      <w:r w:rsidR="006B207A">
        <w:rPr>
          <w:lang w:val="en-GB"/>
        </w:rPr>
        <w:t xml:space="preserve">referee details and </w:t>
      </w:r>
      <w:r>
        <w:rPr>
          <w:lang w:val="en-GB"/>
        </w:rPr>
        <w:t>to provide</w:t>
      </w:r>
      <w:r w:rsidR="006B207A">
        <w:rPr>
          <w:lang w:val="en-GB"/>
        </w:rPr>
        <w:t xml:space="preserve"> their permission to contact them. Referees are usually pa</w:t>
      </w:r>
      <w:r w:rsidR="00723E47">
        <w:rPr>
          <w:lang w:val="en-GB"/>
        </w:rPr>
        <w:t>st or current employers of the A</w:t>
      </w:r>
      <w:r w:rsidR="006B207A">
        <w:rPr>
          <w:lang w:val="en-GB"/>
        </w:rPr>
        <w:t xml:space="preserve">pplicant, but they can also be anyone who is able to provide details about the person’s character, education or suitability for the job. </w:t>
      </w:r>
    </w:p>
    <w:p w14:paraId="38EFD405" w14:textId="4A920417" w:rsidR="00514590" w:rsidRDefault="007F3B88" w:rsidP="006B207A">
      <w:pPr>
        <w:pStyle w:val="HRText"/>
        <w:rPr>
          <w:b/>
          <w:lang w:val="en-GB"/>
        </w:rPr>
      </w:pPr>
      <w:r>
        <w:rPr>
          <w:b/>
          <w:lang w:val="en-GB"/>
        </w:rPr>
        <w:t>Employment screening checks</w:t>
      </w:r>
    </w:p>
    <w:p w14:paraId="347FAB17" w14:textId="0D59B9FF" w:rsidR="006B207A" w:rsidRDefault="007F3B88" w:rsidP="008179B4">
      <w:pPr>
        <w:pStyle w:val="HRText"/>
        <w:rPr>
          <w:lang w:val="en-GB"/>
        </w:rPr>
      </w:pPr>
      <w:r>
        <w:rPr>
          <w:lang w:val="en-GB"/>
        </w:rPr>
        <w:t>As part of the application process</w:t>
      </w:r>
      <w:r w:rsidR="00723E47">
        <w:rPr>
          <w:lang w:val="en-GB"/>
        </w:rPr>
        <w:t>, A</w:t>
      </w:r>
      <w:r w:rsidR="00514590">
        <w:rPr>
          <w:lang w:val="en-GB"/>
        </w:rPr>
        <w:t>pplicant</w:t>
      </w:r>
      <w:r>
        <w:rPr>
          <w:lang w:val="en-GB"/>
        </w:rPr>
        <w:t>s for employment</w:t>
      </w:r>
      <w:r w:rsidR="00373702">
        <w:rPr>
          <w:lang w:val="en-GB"/>
        </w:rPr>
        <w:t xml:space="preserve"> or engagement </w:t>
      </w:r>
      <w:r>
        <w:rPr>
          <w:lang w:val="en-GB"/>
        </w:rPr>
        <w:t>will also be requested to consent to employment screening checks including police checks and working with children checks (as relevant to the employment</w:t>
      </w:r>
      <w:r w:rsidR="00373702">
        <w:rPr>
          <w:lang w:val="en-GB"/>
        </w:rPr>
        <w:t xml:space="preserve"> or engagement</w:t>
      </w:r>
      <w:r w:rsidR="00C526D8">
        <w:rPr>
          <w:lang w:val="en-GB"/>
        </w:rPr>
        <w:t>).</w:t>
      </w:r>
    </w:p>
    <w:p w14:paraId="20D36C19" w14:textId="0130D1E3" w:rsidR="006B207A" w:rsidRDefault="007F3B88" w:rsidP="006B207A">
      <w:pPr>
        <w:pStyle w:val="HRHeadingSml"/>
        <w:rPr>
          <w:lang w:val="en-GB"/>
        </w:rPr>
      </w:pPr>
      <w:bookmarkStart w:id="58" w:name="_Toc66440876"/>
      <w:r>
        <w:rPr>
          <w:lang w:val="en-GB"/>
        </w:rPr>
        <w:t>Outcomes</w:t>
      </w:r>
      <w:bookmarkEnd w:id="58"/>
    </w:p>
    <w:p w14:paraId="68288D64" w14:textId="3C44E8A2" w:rsidR="006B207A" w:rsidRDefault="00E825F9" w:rsidP="006B207A">
      <w:pPr>
        <w:pStyle w:val="HRText"/>
        <w:rPr>
          <w:lang w:val="en-GB"/>
        </w:rPr>
      </w:pPr>
      <w:r>
        <w:t>AAHYA</w:t>
      </w:r>
      <w:r w:rsidR="007F3B88">
        <w:rPr>
          <w:lang w:val="en-GB"/>
        </w:rPr>
        <w:t xml:space="preserve"> will rely upon the information obtained during reference and/or employment screening ch</w:t>
      </w:r>
      <w:r w:rsidR="00A32C7E">
        <w:rPr>
          <w:lang w:val="en-GB"/>
        </w:rPr>
        <w:t>ecks when selecting successful A</w:t>
      </w:r>
      <w:r w:rsidR="007F3B88">
        <w:rPr>
          <w:lang w:val="en-GB"/>
        </w:rPr>
        <w:t>pplicants for employment</w:t>
      </w:r>
      <w:r w:rsidR="00BB0399">
        <w:rPr>
          <w:lang w:val="en-GB"/>
        </w:rPr>
        <w:t xml:space="preserve"> or engagement. </w:t>
      </w:r>
    </w:p>
    <w:p w14:paraId="6D736D07" w14:textId="1B833C71" w:rsidR="00A80DD6" w:rsidRPr="007F3B88" w:rsidRDefault="00A80DD6" w:rsidP="00A80DD6">
      <w:pPr>
        <w:pStyle w:val="HRText"/>
        <w:rPr>
          <w:lang w:val="en-US"/>
        </w:rPr>
      </w:pPr>
      <w:r>
        <w:rPr>
          <w:lang w:val="en-US"/>
        </w:rPr>
        <w:t>Failure to return satisfactory reference</w:t>
      </w:r>
      <w:r w:rsidR="00BF4865">
        <w:rPr>
          <w:lang w:val="en-US"/>
        </w:rPr>
        <w:t>s</w:t>
      </w:r>
      <w:r>
        <w:rPr>
          <w:lang w:val="en-US"/>
        </w:rPr>
        <w:t xml:space="preserve"> and/or employment screening checks and/or any dishonest</w:t>
      </w:r>
      <w:r w:rsidR="008130B1">
        <w:rPr>
          <w:lang w:val="en-US"/>
        </w:rPr>
        <w:t>y</w:t>
      </w:r>
      <w:r w:rsidR="00723E47">
        <w:rPr>
          <w:lang w:val="en-US"/>
        </w:rPr>
        <w:t xml:space="preserve"> by an A</w:t>
      </w:r>
      <w:r>
        <w:rPr>
          <w:lang w:val="en-US"/>
        </w:rPr>
        <w:t xml:space="preserve">pplicant during the screening process may result in employment </w:t>
      </w:r>
      <w:r w:rsidR="00BB0399">
        <w:rPr>
          <w:lang w:val="en-US"/>
        </w:rPr>
        <w:t xml:space="preserve">or engagement </w:t>
      </w:r>
      <w:r>
        <w:rPr>
          <w:lang w:val="en-US"/>
        </w:rPr>
        <w:t>not being offered, an offer being withdrawn and/or employment being terminated.</w:t>
      </w:r>
    </w:p>
    <w:p w14:paraId="5F0BD430" w14:textId="633A4FB5" w:rsidR="004E407B" w:rsidRDefault="004E407B">
      <w:pPr>
        <w:spacing w:after="200" w:line="276" w:lineRule="auto"/>
        <w:rPr>
          <w:rFonts w:eastAsiaTheme="majorEastAsia" w:cs="Times New Roman"/>
          <w:szCs w:val="24"/>
          <w:lang w:val="en-US" w:eastAsia="en-AU"/>
        </w:rPr>
      </w:pPr>
      <w:r>
        <w:rPr>
          <w:lang w:val="en-US"/>
        </w:rPr>
        <w:br w:type="page"/>
      </w:r>
    </w:p>
    <w:p w14:paraId="517469F4" w14:textId="031DCFAF" w:rsidR="004E407B" w:rsidRDefault="004E407B" w:rsidP="004E407B">
      <w:pPr>
        <w:pStyle w:val="HRHeading"/>
      </w:pPr>
      <w:bookmarkStart w:id="59" w:name="_Toc66717726"/>
      <w:r w:rsidRPr="006B58F1">
        <w:lastRenderedPageBreak/>
        <w:t>Travel Policy and Guidelines</w:t>
      </w:r>
      <w:bookmarkEnd w:id="59"/>
      <w:r>
        <w:t xml:space="preserve"> </w:t>
      </w:r>
    </w:p>
    <w:p w14:paraId="7A119BEA" w14:textId="77777777" w:rsidR="004E407B" w:rsidRPr="00604D5F" w:rsidRDefault="004E407B" w:rsidP="004E407B">
      <w:pPr>
        <w:pStyle w:val="HRHeadingSml"/>
      </w:pPr>
      <w:r w:rsidRPr="00604D5F">
        <w:t>Overview</w:t>
      </w:r>
    </w:p>
    <w:p w14:paraId="19F9AD4D" w14:textId="0855793F" w:rsidR="004E407B" w:rsidRDefault="004E407B" w:rsidP="004E407B">
      <w:pPr>
        <w:spacing w:after="200" w:line="276" w:lineRule="auto"/>
      </w:pPr>
      <w:r>
        <w:t>This policy establishes procedures for work-related travel and associated expenses</w:t>
      </w:r>
      <w:r>
        <w:rPr>
          <w:b/>
        </w:rPr>
        <w:t xml:space="preserve">. </w:t>
      </w:r>
    </w:p>
    <w:p w14:paraId="1A7A22AA" w14:textId="77777777" w:rsidR="004E407B" w:rsidRPr="00604D5F" w:rsidRDefault="004E407B" w:rsidP="004E407B">
      <w:pPr>
        <w:pStyle w:val="HRHeadingSml"/>
      </w:pPr>
      <w:r w:rsidRPr="00604D5F">
        <w:t>Purpose</w:t>
      </w:r>
    </w:p>
    <w:p w14:paraId="77E58058" w14:textId="52190A73" w:rsidR="004E407B" w:rsidRDefault="004E407B" w:rsidP="006F781B">
      <w:pPr>
        <w:spacing w:after="200" w:line="276" w:lineRule="auto"/>
      </w:pPr>
      <w:r>
        <w:t>The purpose of this policy is to ensure that:</w:t>
      </w:r>
    </w:p>
    <w:p w14:paraId="3A7994E6" w14:textId="77777777" w:rsidR="004E407B" w:rsidRDefault="004E407B" w:rsidP="00F97B31">
      <w:pPr>
        <w:pStyle w:val="HRListL2"/>
        <w:numPr>
          <w:ilvl w:val="1"/>
          <w:numId w:val="32"/>
        </w:numPr>
      </w:pPr>
      <w:r>
        <w:t>Workers understand and comply with the required approval process for undertaking work-related travel and associated expenses; and</w:t>
      </w:r>
    </w:p>
    <w:p w14:paraId="1728AB18" w14:textId="25B2D032" w:rsidR="004E407B" w:rsidRDefault="004E407B" w:rsidP="006F781B">
      <w:pPr>
        <w:pStyle w:val="HRListL2"/>
      </w:pPr>
      <w:r>
        <w:t xml:space="preserve">Work-related travel is approved and undertaken having regard to work health and safety obligations. </w:t>
      </w:r>
    </w:p>
    <w:p w14:paraId="0E386C8C" w14:textId="77777777" w:rsidR="004E407B" w:rsidRPr="00604D5F" w:rsidRDefault="004E407B" w:rsidP="004E407B">
      <w:pPr>
        <w:pStyle w:val="HRHeadingSml"/>
      </w:pPr>
      <w:r w:rsidRPr="00604D5F">
        <w:t>Scope</w:t>
      </w:r>
    </w:p>
    <w:p w14:paraId="25A8EC83" w14:textId="4538EF4A" w:rsidR="004E407B" w:rsidRPr="00661A5D" w:rsidRDefault="00BF4865" w:rsidP="004E407B">
      <w:pPr>
        <w:spacing w:after="200" w:line="276" w:lineRule="auto"/>
        <w:rPr>
          <w:rFonts w:eastAsiaTheme="majorEastAsia" w:cs="Times New Roman"/>
          <w:szCs w:val="24"/>
          <w:lang w:eastAsia="en-AU"/>
        </w:rPr>
      </w:pPr>
      <w:r>
        <w:t>This policy applies to work-</w:t>
      </w:r>
      <w:r w:rsidR="004E407B">
        <w:t xml:space="preserve">related travel and associated expenses for </w:t>
      </w:r>
      <w:r w:rsidR="00E825F9">
        <w:t>AAHYA</w:t>
      </w:r>
      <w:r w:rsidR="004E407B">
        <w:t xml:space="preserve">, including domestic </w:t>
      </w:r>
      <w:r w:rsidR="004E407B" w:rsidRPr="00661A5D">
        <w:rPr>
          <w:rFonts w:eastAsiaTheme="majorEastAsia" w:cs="Times New Roman"/>
          <w:szCs w:val="24"/>
          <w:lang w:eastAsia="en-AU"/>
        </w:rPr>
        <w:t xml:space="preserve">and international travel. </w:t>
      </w:r>
    </w:p>
    <w:p w14:paraId="5C86132A" w14:textId="77777777" w:rsidR="004E407B" w:rsidRPr="00604D5F" w:rsidRDefault="004E407B" w:rsidP="004E407B">
      <w:pPr>
        <w:pStyle w:val="HRHeadingSml"/>
      </w:pPr>
      <w:r>
        <w:t>Approval</w:t>
      </w:r>
    </w:p>
    <w:p w14:paraId="741C94A7" w14:textId="28E8C738" w:rsidR="00470AFD" w:rsidRDefault="004E407B" w:rsidP="004E407B">
      <w:pPr>
        <w:spacing w:after="200" w:line="276" w:lineRule="auto"/>
      </w:pPr>
      <w:r>
        <w:t>Workers must ensure they obtain prior written approval of work-related travel from</w:t>
      </w:r>
      <w:r w:rsidR="00246DBD">
        <w:t xml:space="preserve"> Sayeed Karimi</w:t>
      </w:r>
      <w:r w:rsidR="007A01F8">
        <w:t>, President,</w:t>
      </w:r>
      <w:r w:rsidR="00246DBD">
        <w:t xml:space="preserve"> </w:t>
      </w:r>
      <w:r>
        <w:t xml:space="preserve">before incurring any travel related expenses. </w:t>
      </w:r>
    </w:p>
    <w:p w14:paraId="1B7C9E9D" w14:textId="77777777" w:rsidR="004E407B" w:rsidRPr="003C19E0" w:rsidRDefault="004E407B" w:rsidP="004E407B">
      <w:pPr>
        <w:pStyle w:val="HRHeadingSml"/>
      </w:pPr>
      <w:r w:rsidRPr="003C19E0">
        <w:t>Travel categories, approvals and booking requirements</w:t>
      </w:r>
    </w:p>
    <w:p w14:paraId="16DDA2E9" w14:textId="77777777" w:rsidR="004E407B" w:rsidRPr="00537436" w:rsidRDefault="004E407B" w:rsidP="00537436">
      <w:pPr>
        <w:pStyle w:val="HRListL1"/>
        <w:numPr>
          <w:ilvl w:val="0"/>
          <w:numId w:val="0"/>
        </w:numPr>
        <w:ind w:left="567" w:hanging="567"/>
        <w:rPr>
          <w:u w:val="single"/>
        </w:rPr>
      </w:pPr>
      <w:r w:rsidRPr="00537436">
        <w:rPr>
          <w:u w:val="single"/>
        </w:rPr>
        <w:t>Domestic travel</w:t>
      </w:r>
    </w:p>
    <w:p w14:paraId="02E2873C" w14:textId="3FD00A11" w:rsidR="004E407B" w:rsidRDefault="004E407B" w:rsidP="004E407B">
      <w:pPr>
        <w:spacing w:after="200" w:line="276" w:lineRule="auto"/>
      </w:pPr>
      <w:r>
        <w:t>Economy airfares must be booked for domestic travel requiring flights.</w:t>
      </w:r>
    </w:p>
    <w:p w14:paraId="476ABCA6" w14:textId="1E3F016F" w:rsidR="004E407B" w:rsidRDefault="004E407B" w:rsidP="00537436">
      <w:pPr>
        <w:pStyle w:val="HRListL1"/>
        <w:numPr>
          <w:ilvl w:val="0"/>
          <w:numId w:val="0"/>
        </w:numPr>
        <w:ind w:left="567" w:hanging="567"/>
      </w:pPr>
      <w:r w:rsidRPr="00537436">
        <w:rPr>
          <w:u w:val="single"/>
        </w:rPr>
        <w:t>International travel</w:t>
      </w:r>
    </w:p>
    <w:p w14:paraId="64D3FA75" w14:textId="77777777" w:rsidR="004E407B" w:rsidRDefault="004E407B" w:rsidP="004E407B">
      <w:pPr>
        <w:spacing w:after="200" w:line="276" w:lineRule="auto"/>
      </w:pPr>
      <w:r>
        <w:t xml:space="preserve">Economy airfares must be booked for international travel unless the flight is in excess of 5 hours in which case premium economy flights may be booked. </w:t>
      </w:r>
    </w:p>
    <w:p w14:paraId="333C364B" w14:textId="77777777" w:rsidR="004E407B" w:rsidRPr="00537436" w:rsidRDefault="004E407B" w:rsidP="00537436">
      <w:pPr>
        <w:pStyle w:val="HRListL1"/>
        <w:numPr>
          <w:ilvl w:val="0"/>
          <w:numId w:val="0"/>
        </w:numPr>
        <w:ind w:left="567" w:hanging="567"/>
        <w:rPr>
          <w:u w:val="single"/>
        </w:rPr>
      </w:pPr>
      <w:r w:rsidRPr="00537436">
        <w:rPr>
          <w:u w:val="single"/>
        </w:rPr>
        <w:t xml:space="preserve">Car Travel </w:t>
      </w:r>
    </w:p>
    <w:p w14:paraId="2C0323B5" w14:textId="77777777" w:rsidR="00246DBD" w:rsidRDefault="004E407B" w:rsidP="004E407B">
      <w:pPr>
        <w:pStyle w:val="HRListL1"/>
        <w:numPr>
          <w:ilvl w:val="0"/>
          <w:numId w:val="0"/>
        </w:numPr>
      </w:pPr>
      <w:r w:rsidRPr="006B58F1">
        <w:t>Workers who are required to use their own cars for business related travel may be eligible to receive reimbursement for petrol in the amount of</w:t>
      </w:r>
      <w:r w:rsidR="00246DBD">
        <w:t>:</w:t>
      </w:r>
    </w:p>
    <w:p w14:paraId="3DE636E9" w14:textId="52FFCD5D" w:rsidR="00246DBD" w:rsidRDefault="00246DBD" w:rsidP="00246DBD">
      <w:pPr>
        <w:pStyle w:val="HRListL2"/>
        <w:numPr>
          <w:ilvl w:val="1"/>
          <w:numId w:val="49"/>
        </w:numPr>
      </w:pPr>
      <w:r>
        <w:t>for a motor car,</w:t>
      </w:r>
      <w:r w:rsidR="001E0A16">
        <w:t xml:space="preserve"> </w:t>
      </w:r>
      <w:r>
        <w:t>$0.78 per kilometre; and</w:t>
      </w:r>
    </w:p>
    <w:p w14:paraId="728E1828" w14:textId="3A763A62" w:rsidR="00246DBD" w:rsidRDefault="00246DBD" w:rsidP="00D10D46">
      <w:pPr>
        <w:pStyle w:val="HRListL2"/>
        <w:numPr>
          <w:ilvl w:val="1"/>
          <w:numId w:val="49"/>
        </w:numPr>
      </w:pPr>
      <w:r>
        <w:t>for a motor cycle,</w:t>
      </w:r>
      <w:r w:rsidR="001E0A16">
        <w:t xml:space="preserve"> </w:t>
      </w:r>
      <w:r>
        <w:t>$0.26 per kilometre.</w:t>
      </w:r>
    </w:p>
    <w:p w14:paraId="79872696" w14:textId="77777777" w:rsidR="004E407B" w:rsidRPr="00537436" w:rsidRDefault="004E407B">
      <w:pPr>
        <w:pStyle w:val="HRListL1"/>
        <w:numPr>
          <w:ilvl w:val="0"/>
          <w:numId w:val="0"/>
        </w:numPr>
        <w:rPr>
          <w:u w:val="single"/>
        </w:rPr>
      </w:pPr>
      <w:r w:rsidRPr="00537436">
        <w:rPr>
          <w:u w:val="single"/>
        </w:rPr>
        <w:t>Booking airfares</w:t>
      </w:r>
    </w:p>
    <w:p w14:paraId="50E05249" w14:textId="77EA0B50" w:rsidR="004E407B" w:rsidRDefault="004E407B" w:rsidP="004E407B">
      <w:pPr>
        <w:spacing w:after="200" w:line="276" w:lineRule="auto"/>
      </w:pPr>
      <w:r>
        <w:t>Travel arrangements should be made as early as possible to take advantage of advance purchase discount airfares. The travel requests sh</w:t>
      </w:r>
      <w:r w:rsidRPr="0082798F">
        <w:t xml:space="preserve">ould be </w:t>
      </w:r>
      <w:r w:rsidRPr="006B58F1">
        <w:t xml:space="preserve">made via email to </w:t>
      </w:r>
      <w:r w:rsidR="001E0A16" w:rsidRPr="00DD3411">
        <w:rPr>
          <w:rStyle w:val="Hyperlink"/>
          <w:color w:val="auto"/>
          <w:u w:val="none"/>
        </w:rPr>
        <w:t>aahya.org@gmail.com</w:t>
      </w:r>
      <w:r w:rsidRPr="00DD3411">
        <w:t xml:space="preserve"> </w:t>
      </w:r>
      <w:r>
        <w:t>for approval before any costs are incurred. The details of travel should include, the business purpose of travel, dates/times and the names of those travelling.</w:t>
      </w:r>
    </w:p>
    <w:p w14:paraId="48C195DB" w14:textId="3461F937" w:rsidR="004E407B" w:rsidRDefault="004E407B" w:rsidP="004E407B">
      <w:pPr>
        <w:spacing w:after="200" w:line="276" w:lineRule="auto"/>
      </w:pPr>
      <w:r>
        <w:lastRenderedPageBreak/>
        <w:t xml:space="preserve">All airfares must be booked through </w:t>
      </w:r>
      <w:r w:rsidR="00E825F9">
        <w:t>AAHYA</w:t>
      </w:r>
      <w:r>
        <w:t xml:space="preserve">’s preferred supplier as notified to the Worker at the time of approval. </w:t>
      </w:r>
    </w:p>
    <w:p w14:paraId="459EDC82" w14:textId="77777777" w:rsidR="004E407B" w:rsidRPr="00537436" w:rsidRDefault="004E407B" w:rsidP="00537436">
      <w:pPr>
        <w:pStyle w:val="HRListL1"/>
        <w:keepNext/>
        <w:numPr>
          <w:ilvl w:val="0"/>
          <w:numId w:val="0"/>
        </w:numPr>
        <w:ind w:left="567" w:hanging="567"/>
        <w:rPr>
          <w:u w:val="single"/>
        </w:rPr>
      </w:pPr>
      <w:r w:rsidRPr="00537436">
        <w:rPr>
          <w:u w:val="single"/>
        </w:rPr>
        <w:t>Accommodation booking</w:t>
      </w:r>
    </w:p>
    <w:p w14:paraId="7A7E3AEB" w14:textId="1F673F6F" w:rsidR="004E407B" w:rsidRDefault="004E407B" w:rsidP="004E407B">
      <w:pPr>
        <w:spacing w:after="200" w:line="276" w:lineRule="auto"/>
      </w:pPr>
      <w:r>
        <w:t>Any accommodation bookings must be made with ‘</w:t>
      </w:r>
      <w:r w:rsidR="00470AFD">
        <w:t xml:space="preserve">four </w:t>
      </w:r>
      <w:r>
        <w:t xml:space="preserve">star’ options (or the nearest available) and must </w:t>
      </w:r>
      <w:r w:rsidR="00BB0399">
        <w:t xml:space="preserve">be </w:t>
      </w:r>
      <w:r>
        <w:t xml:space="preserve">booked through </w:t>
      </w:r>
      <w:r w:rsidR="00E825F9">
        <w:t>AAHYA</w:t>
      </w:r>
      <w:r>
        <w:t xml:space="preserve">’s preferred supplier as notified to the Worker at the time of approval. </w:t>
      </w:r>
    </w:p>
    <w:p w14:paraId="57A74574" w14:textId="268C34EE" w:rsidR="004E407B" w:rsidRPr="00537436" w:rsidRDefault="00565BD7" w:rsidP="00537436">
      <w:pPr>
        <w:pStyle w:val="HRListL1"/>
        <w:numPr>
          <w:ilvl w:val="0"/>
          <w:numId w:val="0"/>
        </w:numPr>
        <w:ind w:left="567" w:hanging="567"/>
        <w:rPr>
          <w:u w:val="single"/>
        </w:rPr>
      </w:pPr>
      <w:r w:rsidRPr="00537436">
        <w:rPr>
          <w:u w:val="single"/>
        </w:rPr>
        <w:t>Reimbursement</w:t>
      </w:r>
      <w:r w:rsidR="004E407B" w:rsidRPr="00537436">
        <w:rPr>
          <w:u w:val="single"/>
        </w:rPr>
        <w:t xml:space="preserve"> of work related travel expenses</w:t>
      </w:r>
    </w:p>
    <w:p w14:paraId="47204530" w14:textId="408E8602" w:rsidR="004E407B" w:rsidRDefault="004E407B" w:rsidP="004E407B">
      <w:pPr>
        <w:spacing w:after="200" w:line="276" w:lineRule="auto"/>
      </w:pPr>
      <w:r>
        <w:t xml:space="preserve">Workers are entitled to be reimbursed for reasonable work-related travel expenses subject to the production of valid tax invoices itemising each expense. </w:t>
      </w:r>
      <w:r w:rsidR="00E825F9">
        <w:t>AAHYA</w:t>
      </w:r>
      <w:r>
        <w:t xml:space="preserve"> will determine, at its sole discretion, whether expenses are reasonable for the purposes of reimbursement.</w:t>
      </w:r>
    </w:p>
    <w:p w14:paraId="10B04853" w14:textId="4240946E" w:rsidR="004E407B" w:rsidRPr="006B58F1" w:rsidRDefault="00E825F9" w:rsidP="00182C3B">
      <w:pPr>
        <w:spacing w:after="200" w:line="276" w:lineRule="auto"/>
      </w:pPr>
      <w:r>
        <w:t>AAHYA</w:t>
      </w:r>
      <w:r w:rsidR="004E407B" w:rsidRPr="006B58F1">
        <w:t xml:space="preserve"> will not reimburse:</w:t>
      </w:r>
    </w:p>
    <w:p w14:paraId="55D33F6A" w14:textId="6EDF50FA" w:rsidR="004E407B" w:rsidRPr="006B58F1" w:rsidRDefault="00FD778D" w:rsidP="00470AFD">
      <w:pPr>
        <w:pStyle w:val="HRListL2"/>
        <w:numPr>
          <w:ilvl w:val="1"/>
          <w:numId w:val="33"/>
        </w:numPr>
      </w:pPr>
      <w:r>
        <w:t>p</w:t>
      </w:r>
      <w:r w:rsidR="004E407B" w:rsidRPr="006B58F1">
        <w:t>ersonal expense</w:t>
      </w:r>
      <w:r w:rsidR="004E407B">
        <w:t>s</w:t>
      </w:r>
      <w:r w:rsidR="004E407B" w:rsidRPr="006B58F1">
        <w:t xml:space="preserve">; and </w:t>
      </w:r>
    </w:p>
    <w:p w14:paraId="2434A63E" w14:textId="3FB83B71" w:rsidR="004E407B" w:rsidRPr="006B58F1" w:rsidRDefault="00FD778D" w:rsidP="004E407B">
      <w:pPr>
        <w:pStyle w:val="HRListL2"/>
      </w:pPr>
      <w:r>
        <w:t>a</w:t>
      </w:r>
      <w:r w:rsidR="004E407B" w:rsidRPr="006B58F1">
        <w:t>lcohol</w:t>
      </w:r>
      <w:r w:rsidR="004E407B">
        <w:t>.</w:t>
      </w:r>
      <w:r w:rsidR="004E407B" w:rsidRPr="006B58F1">
        <w:t xml:space="preserve"> </w:t>
      </w:r>
    </w:p>
    <w:p w14:paraId="12DA5F1C" w14:textId="77777777" w:rsidR="004E407B" w:rsidRPr="006B58F1" w:rsidRDefault="004E407B" w:rsidP="004E407B">
      <w:pPr>
        <w:pStyle w:val="HRHeadingSml"/>
      </w:pPr>
      <w:r>
        <w:t>Work health and s</w:t>
      </w:r>
      <w:r w:rsidRPr="006B58F1">
        <w:t xml:space="preserve">afety </w:t>
      </w:r>
    </w:p>
    <w:p w14:paraId="5E7F6CB1" w14:textId="77777777" w:rsidR="004E407B" w:rsidRPr="006B58F1" w:rsidRDefault="004E407B" w:rsidP="004E407B">
      <w:pPr>
        <w:spacing w:after="200" w:line="276" w:lineRule="auto"/>
      </w:pPr>
      <w:r>
        <w:t>Work health and s</w:t>
      </w:r>
      <w:r w:rsidRPr="006B58F1">
        <w:t xml:space="preserve">afety obligations continue to apply during work-related travel. Workers are required to check State and Federal Government travel information regarding their destination before </w:t>
      </w:r>
      <w:r>
        <w:t xml:space="preserve">seeking approval for, booking and </w:t>
      </w:r>
      <w:r w:rsidRPr="006B58F1">
        <w:t>undertaking travel.</w:t>
      </w:r>
    </w:p>
    <w:p w14:paraId="5979B2FE" w14:textId="77777777" w:rsidR="004E407B" w:rsidRPr="006B58F1" w:rsidRDefault="004E407B" w:rsidP="004E407B">
      <w:pPr>
        <w:pStyle w:val="HRHeadingSml"/>
      </w:pPr>
      <w:r w:rsidRPr="006B58F1">
        <w:t xml:space="preserve">Insurance </w:t>
      </w:r>
    </w:p>
    <w:p w14:paraId="2CD49B4F" w14:textId="77777777" w:rsidR="004E407B" w:rsidRPr="00537436" w:rsidRDefault="004E407B" w:rsidP="00537436">
      <w:pPr>
        <w:pStyle w:val="HRListL1"/>
        <w:numPr>
          <w:ilvl w:val="0"/>
          <w:numId w:val="0"/>
        </w:numPr>
        <w:ind w:left="567" w:hanging="567"/>
        <w:rPr>
          <w:u w:val="single"/>
        </w:rPr>
      </w:pPr>
      <w:r w:rsidRPr="00537436">
        <w:rPr>
          <w:u w:val="single"/>
        </w:rPr>
        <w:t xml:space="preserve">Travel Insurance </w:t>
      </w:r>
    </w:p>
    <w:p w14:paraId="7356E1CA" w14:textId="77777777" w:rsidR="004E407B" w:rsidRPr="006B58F1" w:rsidRDefault="004E407B" w:rsidP="004E407B">
      <w:pPr>
        <w:spacing w:after="200" w:line="276" w:lineRule="auto"/>
      </w:pPr>
      <w:r w:rsidRPr="006B58F1">
        <w:t>Workers must ensure that travel insurance is in place prior to commencing business-related travel.</w:t>
      </w:r>
    </w:p>
    <w:p w14:paraId="6720F625" w14:textId="77777777" w:rsidR="004E407B" w:rsidRPr="00537436" w:rsidRDefault="004E407B" w:rsidP="00537436">
      <w:pPr>
        <w:pStyle w:val="HRListL1"/>
        <w:numPr>
          <w:ilvl w:val="0"/>
          <w:numId w:val="0"/>
        </w:numPr>
        <w:ind w:left="567" w:hanging="567"/>
        <w:rPr>
          <w:u w:val="single"/>
        </w:rPr>
      </w:pPr>
      <w:r w:rsidRPr="00537436">
        <w:rPr>
          <w:u w:val="single"/>
        </w:rPr>
        <w:t xml:space="preserve">Vehicle Insurance </w:t>
      </w:r>
    </w:p>
    <w:p w14:paraId="768FDBB4" w14:textId="77777777" w:rsidR="004E407B" w:rsidRPr="006B58F1" w:rsidRDefault="004E407B" w:rsidP="004E407B">
      <w:pPr>
        <w:pStyle w:val="HRIndText"/>
        <w:ind w:left="0"/>
      </w:pPr>
      <w:r w:rsidRPr="006B58F1">
        <w:t xml:space="preserve">Workers must have a valid Australian driver’s licence. </w:t>
      </w:r>
    </w:p>
    <w:p w14:paraId="07EC88AC" w14:textId="6D2D41DC" w:rsidR="004E407B" w:rsidRDefault="004E407B" w:rsidP="004E407B">
      <w:pPr>
        <w:pStyle w:val="HRIndText"/>
        <w:ind w:left="0"/>
      </w:pPr>
      <w:r w:rsidRPr="006B58F1">
        <w:t xml:space="preserve">If an employee’s personal vehicle is to be used for business purposes, it must be insured for such use with a copy of the current policy to be provided to </w:t>
      </w:r>
      <w:r w:rsidR="00E825F9">
        <w:t>AAHYA</w:t>
      </w:r>
      <w:r w:rsidRPr="006B58F1">
        <w:t xml:space="preserve"> </w:t>
      </w:r>
      <w:r>
        <w:t xml:space="preserve">on reasonable request and </w:t>
      </w:r>
      <w:r w:rsidRPr="006B58F1">
        <w:t>prior to any such use occurring.</w:t>
      </w:r>
    </w:p>
    <w:p w14:paraId="1843E0C4" w14:textId="77777777" w:rsidR="004E407B" w:rsidRDefault="004E407B" w:rsidP="004E407B">
      <w:pPr>
        <w:pStyle w:val="HRHeadingSml"/>
      </w:pPr>
      <w:r>
        <w:t xml:space="preserve">Emergency Contacts </w:t>
      </w:r>
    </w:p>
    <w:p w14:paraId="7F126E1B" w14:textId="69C15058" w:rsidR="004E407B" w:rsidRDefault="004E407B" w:rsidP="004E407B">
      <w:pPr>
        <w:pStyle w:val="HRText"/>
      </w:pPr>
      <w:r>
        <w:t xml:space="preserve">Workers are required to provide emergency contact details to </w:t>
      </w:r>
      <w:r w:rsidR="00E825F9">
        <w:t>AAHYA</w:t>
      </w:r>
      <w:r>
        <w:t xml:space="preserve"> before commencing a work-related trip</w:t>
      </w:r>
    </w:p>
    <w:p w14:paraId="069F645E" w14:textId="64AA9405" w:rsidR="001E0A16" w:rsidRDefault="001E0A16">
      <w:pPr>
        <w:spacing w:after="200" w:line="276" w:lineRule="auto"/>
        <w:rPr>
          <w:rFonts w:eastAsiaTheme="majorEastAsia" w:cs="Times New Roman"/>
          <w:szCs w:val="24"/>
          <w:lang w:val="en-US" w:eastAsia="en-AU"/>
        </w:rPr>
      </w:pPr>
      <w:r>
        <w:rPr>
          <w:lang w:val="en-US"/>
        </w:rPr>
        <w:br w:type="page"/>
      </w:r>
    </w:p>
    <w:p w14:paraId="210E90CE" w14:textId="77777777" w:rsidR="006F67AF" w:rsidRDefault="006F67AF" w:rsidP="006F67AF">
      <w:pPr>
        <w:pStyle w:val="HRHeading"/>
      </w:pPr>
      <w:bookmarkStart w:id="60" w:name="_Toc66717727"/>
      <w:r>
        <w:lastRenderedPageBreak/>
        <w:t>Schedule 1: Performance Improvement Plan</w:t>
      </w:r>
      <w:bookmarkEnd w:id="60"/>
      <w:r>
        <w:t xml:space="preserve"> </w:t>
      </w:r>
    </w:p>
    <w:p w14:paraId="46D5F9B0" w14:textId="77777777" w:rsidR="006F67AF" w:rsidRDefault="006F67AF" w:rsidP="006F67AF">
      <w:pPr>
        <w:pStyle w:val="HRText"/>
      </w:pPr>
      <w:r>
        <w:rPr>
          <w:b/>
        </w:rPr>
        <w:t>[EXAMPLE ONLY]</w:t>
      </w:r>
    </w:p>
    <w:tbl>
      <w:tblPr>
        <w:tblW w:w="0" w:type="auto"/>
        <w:tblInd w:w="10" w:type="dxa"/>
        <w:tblLayout w:type="fixed"/>
        <w:tblCellMar>
          <w:left w:w="0" w:type="dxa"/>
          <w:right w:w="0" w:type="dxa"/>
        </w:tblCellMar>
        <w:tblLook w:val="0000" w:firstRow="0" w:lastRow="0" w:firstColumn="0" w:lastColumn="0" w:noHBand="0" w:noVBand="0"/>
      </w:tblPr>
      <w:tblGrid>
        <w:gridCol w:w="1960"/>
        <w:gridCol w:w="1740"/>
        <w:gridCol w:w="1740"/>
        <w:gridCol w:w="1740"/>
      </w:tblGrid>
      <w:tr w:rsidR="006F67AF" w14:paraId="3C3E8A11" w14:textId="77777777" w:rsidTr="006F67AF">
        <w:tc>
          <w:tcPr>
            <w:tcW w:w="1960" w:type="dxa"/>
            <w:shd w:val="clear" w:color="auto" w:fill="FFFFFF"/>
          </w:tcPr>
          <w:p w14:paraId="19D8C063" w14:textId="77777777" w:rsidR="006F67AF" w:rsidRDefault="006F67AF" w:rsidP="006F67AF">
            <w:pPr>
              <w:pStyle w:val="HRText"/>
              <w:rPr>
                <w:shd w:val="clear" w:color="auto" w:fill="FFFFFF"/>
              </w:rPr>
            </w:pPr>
            <w:r>
              <w:rPr>
                <w:shd w:val="clear" w:color="auto" w:fill="FFFFFF"/>
              </w:rPr>
              <w:t>Employee name</w:t>
            </w:r>
          </w:p>
          <w:p w14:paraId="2B595B93" w14:textId="77777777" w:rsidR="006F67AF" w:rsidRDefault="006F67AF" w:rsidP="006F67AF">
            <w:pPr>
              <w:pStyle w:val="HRText"/>
              <w:rPr>
                <w:shd w:val="clear" w:color="auto" w:fill="FFFFFF"/>
              </w:rPr>
            </w:pPr>
          </w:p>
        </w:tc>
        <w:tc>
          <w:tcPr>
            <w:tcW w:w="1740" w:type="dxa"/>
            <w:shd w:val="clear" w:color="auto" w:fill="FFFFFF"/>
          </w:tcPr>
          <w:p w14:paraId="1E1AE66E" w14:textId="77777777" w:rsidR="006F67AF" w:rsidRDefault="006F67AF" w:rsidP="006F67AF">
            <w:pPr>
              <w:pStyle w:val="HRText"/>
              <w:rPr>
                <w:sz w:val="16"/>
                <w:szCs w:val="16"/>
                <w:shd w:val="clear" w:color="auto" w:fill="FFFFFF"/>
              </w:rPr>
            </w:pPr>
            <w:r>
              <w:rPr>
                <w:sz w:val="16"/>
                <w:szCs w:val="16"/>
                <w:shd w:val="clear" w:color="auto" w:fill="FFFFFF"/>
              </w:rPr>
              <w:t> </w:t>
            </w:r>
          </w:p>
          <w:p w14:paraId="0906BD24" w14:textId="77777777" w:rsidR="006F67AF" w:rsidRDefault="006F67AF" w:rsidP="006F67AF">
            <w:pPr>
              <w:pStyle w:val="HRText"/>
              <w:rPr>
                <w:sz w:val="16"/>
                <w:szCs w:val="16"/>
                <w:shd w:val="clear" w:color="auto" w:fill="FFFFFF"/>
              </w:rPr>
            </w:pPr>
          </w:p>
        </w:tc>
        <w:tc>
          <w:tcPr>
            <w:tcW w:w="1740" w:type="dxa"/>
            <w:shd w:val="clear" w:color="auto" w:fill="FFFFFF"/>
          </w:tcPr>
          <w:p w14:paraId="6292C3E0" w14:textId="77777777" w:rsidR="006F67AF" w:rsidRDefault="006F67AF" w:rsidP="006F67AF">
            <w:pPr>
              <w:pStyle w:val="HRText"/>
              <w:rPr>
                <w:shd w:val="clear" w:color="auto" w:fill="FFFFFF"/>
              </w:rPr>
            </w:pPr>
            <w:r>
              <w:rPr>
                <w:shd w:val="clear" w:color="auto" w:fill="FFFFFF"/>
              </w:rPr>
              <w:t>Manager name</w:t>
            </w:r>
          </w:p>
          <w:p w14:paraId="33715240" w14:textId="77777777" w:rsidR="006F67AF" w:rsidRDefault="006F67AF" w:rsidP="006F67AF">
            <w:pPr>
              <w:pStyle w:val="HRText"/>
              <w:rPr>
                <w:shd w:val="clear" w:color="auto" w:fill="FFFFFF"/>
              </w:rPr>
            </w:pPr>
          </w:p>
        </w:tc>
        <w:tc>
          <w:tcPr>
            <w:tcW w:w="1740" w:type="dxa"/>
            <w:shd w:val="clear" w:color="auto" w:fill="FFFFFF"/>
          </w:tcPr>
          <w:p w14:paraId="1D6D2DFB" w14:textId="77777777" w:rsidR="006F67AF" w:rsidRDefault="006F67AF" w:rsidP="006F67AF">
            <w:pPr>
              <w:pStyle w:val="HRText"/>
              <w:rPr>
                <w:sz w:val="16"/>
                <w:szCs w:val="16"/>
                <w:shd w:val="clear" w:color="auto" w:fill="FFFFFF"/>
              </w:rPr>
            </w:pPr>
            <w:r>
              <w:rPr>
                <w:sz w:val="16"/>
                <w:szCs w:val="16"/>
                <w:shd w:val="clear" w:color="auto" w:fill="FFFFFF"/>
              </w:rPr>
              <w:t> </w:t>
            </w:r>
          </w:p>
          <w:p w14:paraId="0089A9AA" w14:textId="77777777" w:rsidR="006F67AF" w:rsidRDefault="006F67AF" w:rsidP="006F67AF">
            <w:pPr>
              <w:pStyle w:val="HRText"/>
              <w:rPr>
                <w:sz w:val="16"/>
                <w:szCs w:val="16"/>
                <w:shd w:val="clear" w:color="auto" w:fill="FFFFFF"/>
              </w:rPr>
            </w:pPr>
          </w:p>
        </w:tc>
      </w:tr>
      <w:tr w:rsidR="006F67AF" w14:paraId="28DBA564" w14:textId="77777777" w:rsidTr="006F67AF">
        <w:tc>
          <w:tcPr>
            <w:tcW w:w="1960" w:type="dxa"/>
            <w:shd w:val="clear" w:color="auto" w:fill="FFFFFF"/>
          </w:tcPr>
          <w:p w14:paraId="46438791" w14:textId="77777777" w:rsidR="006F67AF" w:rsidRDefault="006F67AF" w:rsidP="006F67AF">
            <w:pPr>
              <w:pStyle w:val="HRText"/>
              <w:rPr>
                <w:shd w:val="clear" w:color="auto" w:fill="FFFFFF"/>
              </w:rPr>
            </w:pPr>
            <w:r>
              <w:rPr>
                <w:shd w:val="clear" w:color="auto" w:fill="FFFFFF"/>
              </w:rPr>
              <w:t>Employee title</w:t>
            </w:r>
          </w:p>
          <w:p w14:paraId="27B49F5E" w14:textId="77777777" w:rsidR="006F67AF" w:rsidRDefault="006F67AF" w:rsidP="006F67AF">
            <w:pPr>
              <w:pStyle w:val="HRText"/>
              <w:rPr>
                <w:shd w:val="clear" w:color="auto" w:fill="FFFFFF"/>
              </w:rPr>
            </w:pPr>
          </w:p>
        </w:tc>
        <w:tc>
          <w:tcPr>
            <w:tcW w:w="1740" w:type="dxa"/>
            <w:shd w:val="clear" w:color="auto" w:fill="FFFFFF"/>
          </w:tcPr>
          <w:p w14:paraId="57529CE2" w14:textId="77777777" w:rsidR="006F67AF" w:rsidRDefault="006F67AF" w:rsidP="006F67AF">
            <w:pPr>
              <w:pStyle w:val="HRText"/>
              <w:rPr>
                <w:sz w:val="16"/>
                <w:szCs w:val="16"/>
                <w:shd w:val="clear" w:color="auto" w:fill="FFFFFF"/>
              </w:rPr>
            </w:pPr>
            <w:r>
              <w:rPr>
                <w:sz w:val="16"/>
                <w:szCs w:val="16"/>
                <w:shd w:val="clear" w:color="auto" w:fill="FFFFFF"/>
              </w:rPr>
              <w:t> </w:t>
            </w:r>
          </w:p>
          <w:p w14:paraId="17596BBC" w14:textId="77777777" w:rsidR="006F67AF" w:rsidRDefault="006F67AF" w:rsidP="006F67AF">
            <w:pPr>
              <w:pStyle w:val="HRText"/>
              <w:rPr>
                <w:sz w:val="16"/>
                <w:szCs w:val="16"/>
                <w:shd w:val="clear" w:color="auto" w:fill="FFFFFF"/>
              </w:rPr>
            </w:pPr>
          </w:p>
        </w:tc>
        <w:tc>
          <w:tcPr>
            <w:tcW w:w="1740" w:type="dxa"/>
            <w:shd w:val="clear" w:color="auto" w:fill="FFFFFF"/>
          </w:tcPr>
          <w:p w14:paraId="5C86D8C5" w14:textId="77777777" w:rsidR="006F67AF" w:rsidRDefault="006F67AF" w:rsidP="006F67AF">
            <w:pPr>
              <w:pStyle w:val="HRText"/>
              <w:rPr>
                <w:shd w:val="clear" w:color="auto" w:fill="FFFFFF"/>
              </w:rPr>
            </w:pPr>
            <w:r>
              <w:rPr>
                <w:shd w:val="clear" w:color="auto" w:fill="FFFFFF"/>
              </w:rPr>
              <w:t>Manager title</w:t>
            </w:r>
          </w:p>
          <w:p w14:paraId="3C36F6BA" w14:textId="77777777" w:rsidR="006F67AF" w:rsidRDefault="006F67AF" w:rsidP="006F67AF">
            <w:pPr>
              <w:pStyle w:val="HRText"/>
              <w:rPr>
                <w:shd w:val="clear" w:color="auto" w:fill="FFFFFF"/>
              </w:rPr>
            </w:pPr>
          </w:p>
        </w:tc>
        <w:tc>
          <w:tcPr>
            <w:tcW w:w="1740" w:type="dxa"/>
            <w:shd w:val="clear" w:color="auto" w:fill="FFFFFF"/>
          </w:tcPr>
          <w:p w14:paraId="23A40C66" w14:textId="77777777" w:rsidR="006F67AF" w:rsidRDefault="006F67AF" w:rsidP="006F67AF">
            <w:pPr>
              <w:pStyle w:val="HRText"/>
              <w:rPr>
                <w:sz w:val="16"/>
                <w:szCs w:val="16"/>
                <w:shd w:val="clear" w:color="auto" w:fill="FFFFFF"/>
              </w:rPr>
            </w:pPr>
            <w:r>
              <w:rPr>
                <w:sz w:val="16"/>
                <w:szCs w:val="16"/>
                <w:shd w:val="clear" w:color="auto" w:fill="FFFFFF"/>
              </w:rPr>
              <w:t> </w:t>
            </w:r>
          </w:p>
          <w:p w14:paraId="677C5BD3" w14:textId="77777777" w:rsidR="006F67AF" w:rsidRDefault="006F67AF" w:rsidP="006F67AF">
            <w:pPr>
              <w:pStyle w:val="HRText"/>
              <w:rPr>
                <w:sz w:val="16"/>
                <w:szCs w:val="16"/>
                <w:shd w:val="clear" w:color="auto" w:fill="FFFFFF"/>
              </w:rPr>
            </w:pPr>
          </w:p>
        </w:tc>
      </w:tr>
      <w:tr w:rsidR="006F67AF" w14:paraId="5C3FFEE3" w14:textId="77777777" w:rsidTr="006F67AF">
        <w:tc>
          <w:tcPr>
            <w:tcW w:w="1960" w:type="dxa"/>
            <w:shd w:val="clear" w:color="auto" w:fill="FFFFFF"/>
          </w:tcPr>
          <w:p w14:paraId="0D64AAD9" w14:textId="77777777" w:rsidR="006F67AF" w:rsidRDefault="006F67AF" w:rsidP="006F67AF">
            <w:pPr>
              <w:pStyle w:val="HRText"/>
              <w:rPr>
                <w:shd w:val="clear" w:color="auto" w:fill="FFFFFF"/>
              </w:rPr>
            </w:pPr>
            <w:r>
              <w:rPr>
                <w:shd w:val="clear" w:color="auto" w:fill="FFFFFF"/>
              </w:rPr>
              <w:t>Date of PIP</w:t>
            </w:r>
          </w:p>
          <w:p w14:paraId="69FAFF2D" w14:textId="77777777" w:rsidR="006F67AF" w:rsidRDefault="006F67AF" w:rsidP="006F67AF">
            <w:pPr>
              <w:pStyle w:val="HRText"/>
              <w:rPr>
                <w:shd w:val="clear" w:color="auto" w:fill="FFFFFF"/>
              </w:rPr>
            </w:pPr>
          </w:p>
        </w:tc>
        <w:tc>
          <w:tcPr>
            <w:tcW w:w="1740" w:type="dxa"/>
            <w:shd w:val="clear" w:color="auto" w:fill="FFFFFF"/>
          </w:tcPr>
          <w:p w14:paraId="5D1C51F7" w14:textId="77777777" w:rsidR="006F67AF" w:rsidRDefault="006F67AF" w:rsidP="006F67AF">
            <w:pPr>
              <w:pStyle w:val="HRText"/>
              <w:rPr>
                <w:shd w:val="clear" w:color="auto" w:fill="FFFFFF"/>
              </w:rPr>
            </w:pPr>
            <w:r>
              <w:rPr>
                <w:shd w:val="clear" w:color="auto" w:fill="FFFFFF"/>
              </w:rPr>
              <w:t>[DATE PIP WAS MADE]</w:t>
            </w:r>
          </w:p>
          <w:p w14:paraId="22814ACC" w14:textId="77777777" w:rsidR="006F67AF" w:rsidRDefault="006F67AF" w:rsidP="006F67AF">
            <w:pPr>
              <w:pStyle w:val="HRText"/>
              <w:rPr>
                <w:shd w:val="clear" w:color="auto" w:fill="FFFFFF"/>
              </w:rPr>
            </w:pPr>
          </w:p>
        </w:tc>
        <w:tc>
          <w:tcPr>
            <w:tcW w:w="1740" w:type="dxa"/>
            <w:shd w:val="clear" w:color="auto" w:fill="FFFFFF"/>
          </w:tcPr>
          <w:p w14:paraId="551F3452" w14:textId="77777777" w:rsidR="006F67AF" w:rsidRDefault="006F67AF" w:rsidP="006F67AF">
            <w:pPr>
              <w:pStyle w:val="HRText"/>
              <w:rPr>
                <w:shd w:val="clear" w:color="auto" w:fill="FFFFFF"/>
              </w:rPr>
            </w:pPr>
            <w:r>
              <w:rPr>
                <w:shd w:val="clear" w:color="auto" w:fill="FFFFFF"/>
              </w:rPr>
              <w:t>Period of PIP</w:t>
            </w:r>
          </w:p>
          <w:p w14:paraId="2927212E" w14:textId="77777777" w:rsidR="006F67AF" w:rsidRDefault="006F67AF" w:rsidP="006F67AF">
            <w:pPr>
              <w:pStyle w:val="HRText"/>
              <w:rPr>
                <w:shd w:val="clear" w:color="auto" w:fill="FFFFFF"/>
              </w:rPr>
            </w:pPr>
          </w:p>
        </w:tc>
        <w:tc>
          <w:tcPr>
            <w:tcW w:w="1740" w:type="dxa"/>
            <w:shd w:val="clear" w:color="auto" w:fill="FFFFFF"/>
          </w:tcPr>
          <w:p w14:paraId="5D30B10F" w14:textId="77777777" w:rsidR="006F67AF" w:rsidRDefault="006F67AF" w:rsidP="006F67AF">
            <w:pPr>
              <w:pStyle w:val="HRText"/>
              <w:rPr>
                <w:shd w:val="clear" w:color="auto" w:fill="FFFFFF"/>
              </w:rPr>
            </w:pPr>
            <w:r>
              <w:rPr>
                <w:shd w:val="clear" w:color="auto" w:fill="FFFFFF"/>
              </w:rPr>
              <w:t>[START DATE TO END DATE]</w:t>
            </w:r>
          </w:p>
          <w:p w14:paraId="30057400" w14:textId="77777777" w:rsidR="006F67AF" w:rsidRDefault="006F67AF" w:rsidP="006F67AF">
            <w:pPr>
              <w:pStyle w:val="HRText"/>
              <w:rPr>
                <w:shd w:val="clear" w:color="auto" w:fill="FFFFFF"/>
              </w:rPr>
            </w:pPr>
          </w:p>
        </w:tc>
      </w:tr>
      <w:tr w:rsidR="006F67AF" w14:paraId="0E4A61D0" w14:textId="77777777" w:rsidTr="006F67AF">
        <w:trPr>
          <w:trHeight w:val="992"/>
        </w:trPr>
        <w:tc>
          <w:tcPr>
            <w:tcW w:w="1960" w:type="dxa"/>
            <w:shd w:val="clear" w:color="auto" w:fill="FFFFFF"/>
          </w:tcPr>
          <w:p w14:paraId="1E2230F8" w14:textId="77777777" w:rsidR="006F67AF" w:rsidRDefault="006F67AF" w:rsidP="006F67AF">
            <w:pPr>
              <w:pStyle w:val="HRText"/>
              <w:rPr>
                <w:shd w:val="clear" w:color="auto" w:fill="FFFFFF"/>
              </w:rPr>
            </w:pPr>
            <w:r>
              <w:rPr>
                <w:shd w:val="clear" w:color="auto" w:fill="FFFFFF"/>
              </w:rPr>
              <w:t>Date that performance will next be reviewed</w:t>
            </w:r>
          </w:p>
        </w:tc>
        <w:tc>
          <w:tcPr>
            <w:tcW w:w="1740" w:type="dxa"/>
            <w:shd w:val="clear" w:color="auto" w:fill="FFFFFF"/>
          </w:tcPr>
          <w:p w14:paraId="20BD6027" w14:textId="77777777" w:rsidR="006F67AF" w:rsidRDefault="006F67AF" w:rsidP="006F67AF">
            <w:pPr>
              <w:pStyle w:val="HRText"/>
              <w:rPr>
                <w:shd w:val="clear" w:color="auto" w:fill="FFFFFF"/>
              </w:rPr>
            </w:pPr>
            <w:r>
              <w:rPr>
                <w:shd w:val="clear" w:color="auto" w:fill="FFFFFF"/>
              </w:rPr>
              <w:t>[INTERIM REVIEW DATE]</w:t>
            </w:r>
          </w:p>
          <w:p w14:paraId="1C1E8BA4" w14:textId="77777777" w:rsidR="006F67AF" w:rsidRDefault="006F67AF" w:rsidP="006F67AF">
            <w:pPr>
              <w:pStyle w:val="HRText"/>
              <w:rPr>
                <w:shd w:val="clear" w:color="auto" w:fill="FFFFFF"/>
              </w:rPr>
            </w:pPr>
          </w:p>
        </w:tc>
        <w:tc>
          <w:tcPr>
            <w:tcW w:w="1740" w:type="dxa"/>
            <w:shd w:val="clear" w:color="auto" w:fill="FFFFFF"/>
          </w:tcPr>
          <w:p w14:paraId="5ADFD364" w14:textId="77777777" w:rsidR="006F67AF" w:rsidRDefault="006F67AF" w:rsidP="006F67AF">
            <w:pPr>
              <w:pStyle w:val="HRText"/>
              <w:rPr>
                <w:shd w:val="clear" w:color="auto" w:fill="FFFFFF"/>
              </w:rPr>
            </w:pPr>
            <w:r>
              <w:rPr>
                <w:shd w:val="clear" w:color="auto" w:fill="FFFFFF"/>
              </w:rPr>
              <w:t>Final review date</w:t>
            </w:r>
          </w:p>
          <w:p w14:paraId="57BD81BD" w14:textId="77777777" w:rsidR="006F67AF" w:rsidRDefault="006F67AF" w:rsidP="006F67AF">
            <w:pPr>
              <w:pStyle w:val="HRText"/>
              <w:rPr>
                <w:shd w:val="clear" w:color="auto" w:fill="FFFFFF"/>
              </w:rPr>
            </w:pPr>
          </w:p>
        </w:tc>
        <w:tc>
          <w:tcPr>
            <w:tcW w:w="1740" w:type="dxa"/>
            <w:shd w:val="clear" w:color="auto" w:fill="FFFFFF"/>
          </w:tcPr>
          <w:p w14:paraId="1C270468" w14:textId="77777777" w:rsidR="006F67AF" w:rsidRDefault="006F67AF" w:rsidP="006F67AF">
            <w:pPr>
              <w:pStyle w:val="HRText"/>
              <w:rPr>
                <w:sz w:val="16"/>
                <w:szCs w:val="16"/>
                <w:shd w:val="clear" w:color="auto" w:fill="FFFFFF"/>
              </w:rPr>
            </w:pPr>
            <w:r>
              <w:rPr>
                <w:sz w:val="16"/>
                <w:szCs w:val="16"/>
                <w:shd w:val="clear" w:color="auto" w:fill="FFFFFF"/>
              </w:rPr>
              <w:t> </w:t>
            </w:r>
          </w:p>
          <w:p w14:paraId="1FE0CDF8" w14:textId="77777777" w:rsidR="006F67AF" w:rsidRDefault="006F67AF" w:rsidP="006F67AF">
            <w:pPr>
              <w:pStyle w:val="HRText"/>
              <w:rPr>
                <w:sz w:val="16"/>
                <w:szCs w:val="16"/>
                <w:shd w:val="clear" w:color="auto" w:fill="FFFFFF"/>
              </w:rPr>
            </w:pPr>
          </w:p>
        </w:tc>
      </w:tr>
    </w:tbl>
    <w:p w14:paraId="56971D50" w14:textId="77777777" w:rsidR="006F67AF" w:rsidRDefault="006F67AF" w:rsidP="006F67AF">
      <w:pPr>
        <w:pStyle w:val="HRHeadingSml"/>
      </w:pPr>
      <w:r>
        <w:t xml:space="preserve">Actions to improve performance </w:t>
      </w:r>
    </w:p>
    <w:p w14:paraId="6FC9789F" w14:textId="77777777" w:rsidR="00C35D57" w:rsidRDefault="006F67AF" w:rsidP="00C35D57">
      <w:pPr>
        <w:pStyle w:val="HRText"/>
      </w:pPr>
      <w:r>
        <w:t>Following discussions at a formal performance management (PM) meeting on [DATE(S)], the following is a summary of:</w:t>
      </w:r>
    </w:p>
    <w:p w14:paraId="524FFADE" w14:textId="3C0A98CB" w:rsidR="006F67AF" w:rsidRDefault="00C35D57" w:rsidP="00C35D57">
      <w:pPr>
        <w:pStyle w:val="HRListL2"/>
      </w:pPr>
      <w:r>
        <w:t>a</w:t>
      </w:r>
      <w:r w:rsidR="006F67AF">
        <w:t xml:space="preserve">rea[s] of your performance that have been identified as below </w:t>
      </w:r>
      <w:r>
        <w:t>the expected levels;</w:t>
      </w:r>
    </w:p>
    <w:p w14:paraId="6157EB64" w14:textId="0075623A" w:rsidR="006F67AF" w:rsidRDefault="00C35D57" w:rsidP="006F67AF">
      <w:pPr>
        <w:pStyle w:val="HRListL2"/>
      </w:pPr>
      <w:r>
        <w:t>d</w:t>
      </w:r>
      <w:r w:rsidR="006F67AF">
        <w:t>etails of what the exp</w:t>
      </w:r>
      <w:r>
        <w:t xml:space="preserve">ected performance standards are; and </w:t>
      </w:r>
    </w:p>
    <w:p w14:paraId="04EE45E1" w14:textId="3F57B428" w:rsidR="006F67AF" w:rsidRDefault="00C35D57" w:rsidP="006F67AF">
      <w:pPr>
        <w:pStyle w:val="HRListL2"/>
      </w:pPr>
      <w:r>
        <w:t>h</w:t>
      </w:r>
      <w:r w:rsidR="006F67AF">
        <w:t>ow these expected performance standards will be achieved within the allocated timeframe.</w:t>
      </w:r>
    </w:p>
    <w:tbl>
      <w:tblPr>
        <w:tblW w:w="10060" w:type="dxa"/>
        <w:tblInd w:w="10" w:type="dxa"/>
        <w:tblLayout w:type="fixed"/>
        <w:tblCellMar>
          <w:left w:w="0" w:type="dxa"/>
          <w:right w:w="0" w:type="dxa"/>
        </w:tblCellMar>
        <w:tblLook w:val="0000" w:firstRow="0" w:lastRow="0" w:firstColumn="0" w:lastColumn="0" w:noHBand="0" w:noVBand="0"/>
      </w:tblPr>
      <w:tblGrid>
        <w:gridCol w:w="1760"/>
        <w:gridCol w:w="1760"/>
        <w:gridCol w:w="1560"/>
        <w:gridCol w:w="1560"/>
        <w:gridCol w:w="1660"/>
        <w:gridCol w:w="1760"/>
      </w:tblGrid>
      <w:tr w:rsidR="006F67AF" w14:paraId="7583CFC9" w14:textId="77777777" w:rsidTr="006F67AF">
        <w:trPr>
          <w:trHeight w:val="2936"/>
        </w:trPr>
        <w:tc>
          <w:tcPr>
            <w:tcW w:w="1760" w:type="dxa"/>
            <w:tcBorders>
              <w:top w:val="single" w:sz="8" w:space="0" w:color="CCCCCC"/>
              <w:left w:val="single" w:sz="8" w:space="0" w:color="CCCCCC"/>
              <w:bottom w:val="single" w:sz="8" w:space="0" w:color="CCCCCC"/>
              <w:right w:val="single" w:sz="8" w:space="0" w:color="CCCCCC"/>
            </w:tcBorders>
            <w:shd w:val="clear" w:color="auto" w:fill="FFFFFF"/>
          </w:tcPr>
          <w:p w14:paraId="43FB8774" w14:textId="77777777" w:rsidR="006F67AF" w:rsidRDefault="006F67AF" w:rsidP="006F67AF">
            <w:pPr>
              <w:pStyle w:val="HRText"/>
              <w:rPr>
                <w:shd w:val="clear" w:color="auto" w:fill="FFFFFF"/>
              </w:rPr>
            </w:pPr>
            <w:r>
              <w:rPr>
                <w:shd w:val="clear" w:color="auto" w:fill="FFFFFF"/>
              </w:rPr>
              <w:t>Performance area[s] that are below expectations</w:t>
            </w:r>
          </w:p>
          <w:p w14:paraId="23884841" w14:textId="77777777" w:rsidR="006F67AF" w:rsidRDefault="006F67AF" w:rsidP="006F67AF">
            <w:pPr>
              <w:pStyle w:val="HRText"/>
              <w:rPr>
                <w:shd w:val="clear" w:color="auto" w:fill="FFFFFF"/>
              </w:rPr>
            </w:pPr>
          </w:p>
        </w:tc>
        <w:tc>
          <w:tcPr>
            <w:tcW w:w="1760" w:type="dxa"/>
            <w:tcBorders>
              <w:top w:val="single" w:sz="8" w:space="0" w:color="CCCCCC"/>
              <w:left w:val="nil"/>
              <w:bottom w:val="single" w:sz="8" w:space="0" w:color="CCCCCC"/>
              <w:right w:val="single" w:sz="8" w:space="0" w:color="CCCCCC"/>
            </w:tcBorders>
            <w:shd w:val="clear" w:color="auto" w:fill="FFFFFF"/>
          </w:tcPr>
          <w:p w14:paraId="3E48BAA8" w14:textId="77777777" w:rsidR="006F67AF" w:rsidRDefault="006F67AF" w:rsidP="006F67AF">
            <w:pPr>
              <w:pStyle w:val="HRText"/>
              <w:rPr>
                <w:shd w:val="clear" w:color="auto" w:fill="FFFFFF"/>
              </w:rPr>
            </w:pPr>
            <w:r>
              <w:rPr>
                <w:shd w:val="clear" w:color="auto" w:fill="FFFFFF"/>
              </w:rPr>
              <w:t>Expected standards of performance</w:t>
            </w:r>
          </w:p>
          <w:p w14:paraId="072D9F18" w14:textId="77777777" w:rsidR="006F67AF" w:rsidRDefault="006F67AF" w:rsidP="006F67AF">
            <w:pPr>
              <w:pStyle w:val="HRText"/>
              <w:rPr>
                <w:shd w:val="clear" w:color="auto" w:fill="FFFFFF"/>
              </w:rPr>
            </w:pPr>
            <w:r>
              <w:rPr>
                <w:shd w:val="clear" w:color="auto" w:fill="FFFFFF"/>
              </w:rPr>
              <w:t>What will this area of performance look like when carried out to the required standard?</w:t>
            </w:r>
          </w:p>
          <w:p w14:paraId="7C3D09F2" w14:textId="77777777" w:rsidR="006F67AF" w:rsidRDefault="006F67AF" w:rsidP="006F67AF">
            <w:pPr>
              <w:pStyle w:val="HRText"/>
              <w:rPr>
                <w:shd w:val="clear" w:color="auto" w:fill="FFFFFF"/>
              </w:rPr>
            </w:pPr>
          </w:p>
        </w:tc>
        <w:tc>
          <w:tcPr>
            <w:tcW w:w="1560" w:type="dxa"/>
            <w:tcBorders>
              <w:top w:val="single" w:sz="8" w:space="0" w:color="CCCCCC"/>
              <w:left w:val="nil"/>
              <w:bottom w:val="single" w:sz="8" w:space="0" w:color="CCCCCC"/>
              <w:right w:val="single" w:sz="8" w:space="0" w:color="CCCCCC"/>
            </w:tcBorders>
            <w:shd w:val="clear" w:color="auto" w:fill="FFFFFF"/>
          </w:tcPr>
          <w:p w14:paraId="4CB38BE3" w14:textId="77777777" w:rsidR="006F67AF" w:rsidRDefault="006F67AF" w:rsidP="006F67AF">
            <w:pPr>
              <w:pStyle w:val="HRText"/>
              <w:rPr>
                <w:shd w:val="clear" w:color="auto" w:fill="FFFFFF"/>
              </w:rPr>
            </w:pPr>
            <w:r>
              <w:rPr>
                <w:shd w:val="clear" w:color="auto" w:fill="FFFFFF"/>
              </w:rPr>
              <w:t>Action</w:t>
            </w:r>
          </w:p>
          <w:p w14:paraId="1F0A70CA" w14:textId="77777777" w:rsidR="006F67AF" w:rsidRDefault="006F67AF" w:rsidP="006F67AF">
            <w:pPr>
              <w:pStyle w:val="HRText"/>
              <w:rPr>
                <w:shd w:val="clear" w:color="auto" w:fill="FFFFFF"/>
              </w:rPr>
            </w:pPr>
            <w:r>
              <w:rPr>
                <w:shd w:val="clear" w:color="auto" w:fill="FFFFFF"/>
              </w:rPr>
              <w:t>How will you improve?</w:t>
            </w:r>
          </w:p>
          <w:p w14:paraId="6E95A961" w14:textId="77777777" w:rsidR="006F67AF" w:rsidRDefault="006F67AF" w:rsidP="006F67AF">
            <w:pPr>
              <w:pStyle w:val="HRText"/>
              <w:rPr>
                <w:shd w:val="clear" w:color="auto" w:fill="FFFFFF"/>
              </w:rPr>
            </w:pPr>
          </w:p>
        </w:tc>
        <w:tc>
          <w:tcPr>
            <w:tcW w:w="1560" w:type="dxa"/>
            <w:tcBorders>
              <w:top w:val="single" w:sz="8" w:space="0" w:color="CCCCCC"/>
              <w:left w:val="nil"/>
              <w:bottom w:val="single" w:sz="8" w:space="0" w:color="CCCCCC"/>
              <w:right w:val="single" w:sz="8" w:space="0" w:color="CCCCCC"/>
            </w:tcBorders>
            <w:shd w:val="clear" w:color="auto" w:fill="FFFFFF"/>
          </w:tcPr>
          <w:p w14:paraId="7E8FF0AF" w14:textId="77777777" w:rsidR="006F67AF" w:rsidRDefault="006F67AF" w:rsidP="006F67AF">
            <w:pPr>
              <w:pStyle w:val="HRText"/>
              <w:rPr>
                <w:shd w:val="clear" w:color="auto" w:fill="FFFFFF"/>
              </w:rPr>
            </w:pPr>
            <w:r>
              <w:rPr>
                <w:shd w:val="clear" w:color="auto" w:fill="FFFFFF"/>
              </w:rPr>
              <w:t>Support</w:t>
            </w:r>
          </w:p>
          <w:p w14:paraId="731172EA" w14:textId="77777777" w:rsidR="006F67AF" w:rsidRDefault="006F67AF" w:rsidP="006F67AF">
            <w:pPr>
              <w:pStyle w:val="HRText"/>
              <w:rPr>
                <w:shd w:val="clear" w:color="auto" w:fill="FFFFFF"/>
              </w:rPr>
            </w:pPr>
            <w:r>
              <w:rPr>
                <w:shd w:val="clear" w:color="auto" w:fill="FFFFFF"/>
              </w:rPr>
              <w:t>What support, such as training or resources, is required to assist you in meeting the required standard?</w:t>
            </w:r>
          </w:p>
          <w:p w14:paraId="7F727942" w14:textId="77777777" w:rsidR="006F67AF" w:rsidRDefault="006F67AF" w:rsidP="006F67AF">
            <w:pPr>
              <w:pStyle w:val="HRText"/>
              <w:rPr>
                <w:shd w:val="clear" w:color="auto" w:fill="FFFFFF"/>
              </w:rPr>
            </w:pPr>
          </w:p>
        </w:tc>
        <w:tc>
          <w:tcPr>
            <w:tcW w:w="1660" w:type="dxa"/>
            <w:tcBorders>
              <w:top w:val="single" w:sz="8" w:space="0" w:color="CCCCCC"/>
              <w:left w:val="nil"/>
              <w:bottom w:val="single" w:sz="8" w:space="0" w:color="CCCCCC"/>
              <w:right w:val="single" w:sz="8" w:space="0" w:color="CCCCCC"/>
            </w:tcBorders>
            <w:shd w:val="clear" w:color="auto" w:fill="FFFFFF"/>
          </w:tcPr>
          <w:p w14:paraId="65A2DBB9" w14:textId="77777777" w:rsidR="006F67AF" w:rsidRDefault="006F67AF" w:rsidP="006F67AF">
            <w:pPr>
              <w:pStyle w:val="HRText"/>
              <w:rPr>
                <w:shd w:val="clear" w:color="auto" w:fill="FFFFFF"/>
              </w:rPr>
            </w:pPr>
            <w:r>
              <w:rPr>
                <w:shd w:val="clear" w:color="auto" w:fill="FFFFFF"/>
              </w:rPr>
              <w:t>Method of Assessment</w:t>
            </w:r>
          </w:p>
          <w:p w14:paraId="33D44710" w14:textId="77777777" w:rsidR="006F67AF" w:rsidRDefault="006F67AF" w:rsidP="006F67AF">
            <w:pPr>
              <w:pStyle w:val="HRText"/>
              <w:rPr>
                <w:shd w:val="clear" w:color="auto" w:fill="FFFFFF"/>
              </w:rPr>
            </w:pPr>
            <w:r>
              <w:rPr>
                <w:shd w:val="clear" w:color="auto" w:fill="FFFFFF"/>
              </w:rPr>
              <w:t>How will your performance against this required standard be assessed?</w:t>
            </w:r>
          </w:p>
          <w:p w14:paraId="71B6F824" w14:textId="77777777" w:rsidR="006F67AF" w:rsidRDefault="006F67AF" w:rsidP="006F67AF">
            <w:pPr>
              <w:pStyle w:val="HRText"/>
              <w:rPr>
                <w:shd w:val="clear" w:color="auto" w:fill="FFFFFF"/>
              </w:rPr>
            </w:pPr>
          </w:p>
        </w:tc>
        <w:tc>
          <w:tcPr>
            <w:tcW w:w="1760" w:type="dxa"/>
            <w:tcBorders>
              <w:top w:val="single" w:sz="8" w:space="0" w:color="CCCCCC"/>
              <w:left w:val="nil"/>
              <w:bottom w:val="single" w:sz="8" w:space="0" w:color="CCCCCC"/>
              <w:right w:val="single" w:sz="8" w:space="0" w:color="CCCCCC"/>
            </w:tcBorders>
            <w:shd w:val="clear" w:color="auto" w:fill="FFFFFF"/>
          </w:tcPr>
          <w:p w14:paraId="135A7A49" w14:textId="77777777" w:rsidR="006F67AF" w:rsidRDefault="006F67AF" w:rsidP="006F67AF">
            <w:pPr>
              <w:pStyle w:val="HRText"/>
              <w:rPr>
                <w:shd w:val="clear" w:color="auto" w:fill="FFFFFF"/>
              </w:rPr>
            </w:pPr>
            <w:r>
              <w:rPr>
                <w:shd w:val="clear" w:color="auto" w:fill="FFFFFF"/>
              </w:rPr>
              <w:t>Timeframe</w:t>
            </w:r>
          </w:p>
          <w:p w14:paraId="11120A14" w14:textId="77777777" w:rsidR="006F67AF" w:rsidRDefault="006F67AF" w:rsidP="006F67AF">
            <w:pPr>
              <w:pStyle w:val="HRText"/>
              <w:rPr>
                <w:shd w:val="clear" w:color="auto" w:fill="FFFFFF"/>
              </w:rPr>
            </w:pPr>
            <w:r>
              <w:rPr>
                <w:shd w:val="clear" w:color="auto" w:fill="FFFFFF"/>
              </w:rPr>
              <w:t>When are you expected to have improved your performance in this area?</w:t>
            </w:r>
          </w:p>
          <w:p w14:paraId="7C1966A5" w14:textId="77777777" w:rsidR="006F67AF" w:rsidRDefault="006F67AF" w:rsidP="006F67AF">
            <w:pPr>
              <w:pStyle w:val="HRText"/>
              <w:rPr>
                <w:shd w:val="clear" w:color="auto" w:fill="FFFFFF"/>
              </w:rPr>
            </w:pPr>
          </w:p>
        </w:tc>
      </w:tr>
      <w:tr w:rsidR="006F67AF" w14:paraId="4019C4C6" w14:textId="77777777" w:rsidTr="006F67AF">
        <w:tc>
          <w:tcPr>
            <w:tcW w:w="1760" w:type="dxa"/>
            <w:tcBorders>
              <w:top w:val="nil"/>
              <w:left w:val="single" w:sz="8" w:space="0" w:color="CCCCCC"/>
              <w:bottom w:val="single" w:sz="8" w:space="0" w:color="CCCCCC"/>
              <w:right w:val="single" w:sz="8" w:space="0" w:color="CCCCCC"/>
            </w:tcBorders>
            <w:shd w:val="clear" w:color="auto" w:fill="FFFFFF"/>
          </w:tcPr>
          <w:p w14:paraId="5CC737FF" w14:textId="77777777" w:rsidR="006F67AF" w:rsidRDefault="006F67AF" w:rsidP="006F67AF">
            <w:pPr>
              <w:pStyle w:val="HRText"/>
              <w:rPr>
                <w:sz w:val="16"/>
                <w:szCs w:val="16"/>
                <w:shd w:val="clear" w:color="auto" w:fill="FFFFFF"/>
              </w:rPr>
            </w:pPr>
            <w:r>
              <w:rPr>
                <w:sz w:val="16"/>
                <w:szCs w:val="16"/>
                <w:shd w:val="clear" w:color="auto" w:fill="FFFFFF"/>
              </w:rPr>
              <w:t> </w:t>
            </w:r>
          </w:p>
          <w:p w14:paraId="61BC13B7" w14:textId="77777777" w:rsidR="006F67AF" w:rsidRDefault="006F67AF" w:rsidP="006F67AF">
            <w:pPr>
              <w:pStyle w:val="HRText"/>
              <w:rPr>
                <w:sz w:val="16"/>
                <w:szCs w:val="16"/>
                <w:shd w:val="clear" w:color="auto" w:fill="FFFFFF"/>
              </w:rPr>
            </w:pPr>
          </w:p>
        </w:tc>
        <w:tc>
          <w:tcPr>
            <w:tcW w:w="1760" w:type="dxa"/>
            <w:tcBorders>
              <w:top w:val="nil"/>
              <w:left w:val="nil"/>
              <w:bottom w:val="single" w:sz="8" w:space="0" w:color="CCCCCC"/>
              <w:right w:val="single" w:sz="8" w:space="0" w:color="CCCCCC"/>
            </w:tcBorders>
            <w:shd w:val="clear" w:color="auto" w:fill="FFFFFF"/>
          </w:tcPr>
          <w:p w14:paraId="074D4AC5" w14:textId="77777777" w:rsidR="006F67AF" w:rsidRDefault="006F67AF" w:rsidP="006F67AF">
            <w:pPr>
              <w:pStyle w:val="HRText"/>
              <w:rPr>
                <w:sz w:val="16"/>
                <w:szCs w:val="16"/>
                <w:shd w:val="clear" w:color="auto" w:fill="FFFFFF"/>
              </w:rPr>
            </w:pPr>
            <w:r>
              <w:rPr>
                <w:sz w:val="16"/>
                <w:szCs w:val="16"/>
                <w:shd w:val="clear" w:color="auto" w:fill="FFFFFF"/>
              </w:rPr>
              <w:t> </w:t>
            </w:r>
          </w:p>
          <w:p w14:paraId="3B3A21A3" w14:textId="77777777" w:rsidR="006F67AF" w:rsidRDefault="006F67AF" w:rsidP="006F67AF">
            <w:pPr>
              <w:pStyle w:val="HRText"/>
              <w:rPr>
                <w:sz w:val="16"/>
                <w:szCs w:val="16"/>
                <w:shd w:val="clear" w:color="auto" w:fill="FFFFFF"/>
              </w:rPr>
            </w:pPr>
          </w:p>
        </w:tc>
        <w:tc>
          <w:tcPr>
            <w:tcW w:w="1560" w:type="dxa"/>
            <w:tcBorders>
              <w:top w:val="nil"/>
              <w:left w:val="nil"/>
              <w:bottom w:val="single" w:sz="8" w:space="0" w:color="CCCCCC"/>
              <w:right w:val="single" w:sz="8" w:space="0" w:color="CCCCCC"/>
            </w:tcBorders>
            <w:shd w:val="clear" w:color="auto" w:fill="FFFFFF"/>
          </w:tcPr>
          <w:p w14:paraId="40293B4A" w14:textId="77777777" w:rsidR="006F67AF" w:rsidRDefault="006F67AF" w:rsidP="006F67AF">
            <w:pPr>
              <w:pStyle w:val="HRText"/>
              <w:rPr>
                <w:sz w:val="16"/>
                <w:szCs w:val="16"/>
                <w:shd w:val="clear" w:color="auto" w:fill="FFFFFF"/>
              </w:rPr>
            </w:pPr>
            <w:r>
              <w:rPr>
                <w:sz w:val="16"/>
                <w:szCs w:val="16"/>
                <w:shd w:val="clear" w:color="auto" w:fill="FFFFFF"/>
              </w:rPr>
              <w:t> </w:t>
            </w:r>
          </w:p>
          <w:p w14:paraId="08D44DE5" w14:textId="77777777" w:rsidR="006F67AF" w:rsidRDefault="006F67AF" w:rsidP="006F67AF">
            <w:pPr>
              <w:pStyle w:val="HRText"/>
              <w:rPr>
                <w:sz w:val="16"/>
                <w:szCs w:val="16"/>
                <w:shd w:val="clear" w:color="auto" w:fill="FFFFFF"/>
              </w:rPr>
            </w:pPr>
          </w:p>
        </w:tc>
        <w:tc>
          <w:tcPr>
            <w:tcW w:w="1560" w:type="dxa"/>
            <w:tcBorders>
              <w:top w:val="nil"/>
              <w:left w:val="nil"/>
              <w:bottom w:val="single" w:sz="8" w:space="0" w:color="CCCCCC"/>
              <w:right w:val="single" w:sz="8" w:space="0" w:color="CCCCCC"/>
            </w:tcBorders>
            <w:shd w:val="clear" w:color="auto" w:fill="FFFFFF"/>
          </w:tcPr>
          <w:p w14:paraId="53BCECA8" w14:textId="77777777" w:rsidR="006F67AF" w:rsidRDefault="006F67AF" w:rsidP="006F67AF">
            <w:pPr>
              <w:pStyle w:val="HRText"/>
              <w:rPr>
                <w:sz w:val="16"/>
                <w:szCs w:val="16"/>
                <w:shd w:val="clear" w:color="auto" w:fill="FFFFFF"/>
              </w:rPr>
            </w:pPr>
            <w:r>
              <w:rPr>
                <w:sz w:val="16"/>
                <w:szCs w:val="16"/>
                <w:shd w:val="clear" w:color="auto" w:fill="FFFFFF"/>
              </w:rPr>
              <w:t> </w:t>
            </w:r>
          </w:p>
          <w:p w14:paraId="11CFD827" w14:textId="77777777" w:rsidR="006F67AF" w:rsidRDefault="006F67AF" w:rsidP="006F67AF">
            <w:pPr>
              <w:pStyle w:val="HRText"/>
              <w:rPr>
                <w:sz w:val="16"/>
                <w:szCs w:val="16"/>
                <w:shd w:val="clear" w:color="auto" w:fill="FFFFFF"/>
              </w:rPr>
            </w:pPr>
          </w:p>
        </w:tc>
        <w:tc>
          <w:tcPr>
            <w:tcW w:w="1660" w:type="dxa"/>
            <w:tcBorders>
              <w:top w:val="nil"/>
              <w:left w:val="nil"/>
              <w:bottom w:val="single" w:sz="8" w:space="0" w:color="CCCCCC"/>
              <w:right w:val="single" w:sz="8" w:space="0" w:color="CCCCCC"/>
            </w:tcBorders>
            <w:shd w:val="clear" w:color="auto" w:fill="FFFFFF"/>
          </w:tcPr>
          <w:p w14:paraId="6DA411F4" w14:textId="77777777" w:rsidR="006F67AF" w:rsidRDefault="006F67AF" w:rsidP="006F67AF">
            <w:pPr>
              <w:pStyle w:val="HRText"/>
              <w:rPr>
                <w:sz w:val="16"/>
                <w:szCs w:val="16"/>
                <w:shd w:val="clear" w:color="auto" w:fill="FFFFFF"/>
              </w:rPr>
            </w:pPr>
            <w:r>
              <w:rPr>
                <w:sz w:val="16"/>
                <w:szCs w:val="16"/>
                <w:shd w:val="clear" w:color="auto" w:fill="FFFFFF"/>
              </w:rPr>
              <w:t> </w:t>
            </w:r>
          </w:p>
          <w:p w14:paraId="4A51A9E9" w14:textId="77777777" w:rsidR="006F67AF" w:rsidRDefault="006F67AF" w:rsidP="006F67AF">
            <w:pPr>
              <w:pStyle w:val="HRText"/>
              <w:rPr>
                <w:sz w:val="16"/>
                <w:szCs w:val="16"/>
                <w:shd w:val="clear" w:color="auto" w:fill="FFFFFF"/>
              </w:rPr>
            </w:pPr>
          </w:p>
        </w:tc>
        <w:tc>
          <w:tcPr>
            <w:tcW w:w="1760" w:type="dxa"/>
            <w:tcBorders>
              <w:top w:val="nil"/>
              <w:left w:val="nil"/>
              <w:bottom w:val="single" w:sz="8" w:space="0" w:color="CCCCCC"/>
              <w:right w:val="single" w:sz="8" w:space="0" w:color="CCCCCC"/>
            </w:tcBorders>
            <w:shd w:val="clear" w:color="auto" w:fill="FFFFFF"/>
          </w:tcPr>
          <w:p w14:paraId="39F03B9E" w14:textId="77777777" w:rsidR="006F67AF" w:rsidRDefault="006F67AF" w:rsidP="006F67AF">
            <w:pPr>
              <w:pStyle w:val="HRText"/>
              <w:rPr>
                <w:sz w:val="16"/>
                <w:szCs w:val="16"/>
                <w:shd w:val="clear" w:color="auto" w:fill="FFFFFF"/>
              </w:rPr>
            </w:pPr>
            <w:r>
              <w:rPr>
                <w:sz w:val="16"/>
                <w:szCs w:val="16"/>
                <w:shd w:val="clear" w:color="auto" w:fill="FFFFFF"/>
              </w:rPr>
              <w:t> </w:t>
            </w:r>
          </w:p>
          <w:p w14:paraId="502BEC6C" w14:textId="77777777" w:rsidR="006F67AF" w:rsidRDefault="006F67AF" w:rsidP="006F67AF">
            <w:pPr>
              <w:pStyle w:val="HRText"/>
              <w:rPr>
                <w:sz w:val="16"/>
                <w:szCs w:val="16"/>
                <w:shd w:val="clear" w:color="auto" w:fill="FFFFFF"/>
              </w:rPr>
            </w:pPr>
          </w:p>
        </w:tc>
      </w:tr>
      <w:tr w:rsidR="006F67AF" w14:paraId="7A820B2C" w14:textId="77777777" w:rsidTr="006F67AF">
        <w:tc>
          <w:tcPr>
            <w:tcW w:w="1760" w:type="dxa"/>
            <w:tcBorders>
              <w:top w:val="nil"/>
              <w:left w:val="single" w:sz="8" w:space="0" w:color="CCCCCC"/>
              <w:bottom w:val="single" w:sz="8" w:space="0" w:color="CCCCCC"/>
              <w:right w:val="single" w:sz="8" w:space="0" w:color="CCCCCC"/>
            </w:tcBorders>
            <w:shd w:val="clear" w:color="auto" w:fill="FFFFFF"/>
          </w:tcPr>
          <w:p w14:paraId="379EBC18" w14:textId="77777777" w:rsidR="006F67AF" w:rsidRDefault="006F67AF" w:rsidP="006F67AF">
            <w:pPr>
              <w:pStyle w:val="HRText"/>
              <w:rPr>
                <w:sz w:val="16"/>
                <w:szCs w:val="16"/>
                <w:shd w:val="clear" w:color="auto" w:fill="FFFFFF"/>
              </w:rPr>
            </w:pPr>
            <w:r>
              <w:rPr>
                <w:sz w:val="16"/>
                <w:szCs w:val="16"/>
                <w:shd w:val="clear" w:color="auto" w:fill="FFFFFF"/>
              </w:rPr>
              <w:t> </w:t>
            </w:r>
          </w:p>
          <w:p w14:paraId="5FA2A83A" w14:textId="77777777" w:rsidR="006F67AF" w:rsidRDefault="006F67AF" w:rsidP="006F67AF">
            <w:pPr>
              <w:pStyle w:val="HRText"/>
              <w:rPr>
                <w:sz w:val="16"/>
                <w:szCs w:val="16"/>
                <w:shd w:val="clear" w:color="auto" w:fill="FFFFFF"/>
              </w:rPr>
            </w:pPr>
          </w:p>
        </w:tc>
        <w:tc>
          <w:tcPr>
            <w:tcW w:w="1760" w:type="dxa"/>
            <w:tcBorders>
              <w:top w:val="nil"/>
              <w:left w:val="nil"/>
              <w:bottom w:val="single" w:sz="8" w:space="0" w:color="CCCCCC"/>
              <w:right w:val="single" w:sz="8" w:space="0" w:color="CCCCCC"/>
            </w:tcBorders>
            <w:shd w:val="clear" w:color="auto" w:fill="FFFFFF"/>
          </w:tcPr>
          <w:p w14:paraId="7E1CAC28" w14:textId="77777777" w:rsidR="006F67AF" w:rsidRDefault="006F67AF" w:rsidP="006F67AF">
            <w:pPr>
              <w:pStyle w:val="HRText"/>
              <w:rPr>
                <w:sz w:val="16"/>
                <w:szCs w:val="16"/>
                <w:shd w:val="clear" w:color="auto" w:fill="FFFFFF"/>
              </w:rPr>
            </w:pPr>
            <w:r>
              <w:rPr>
                <w:sz w:val="16"/>
                <w:szCs w:val="16"/>
                <w:shd w:val="clear" w:color="auto" w:fill="FFFFFF"/>
              </w:rPr>
              <w:t> </w:t>
            </w:r>
          </w:p>
          <w:p w14:paraId="2D057ABC" w14:textId="77777777" w:rsidR="006F67AF" w:rsidRDefault="006F67AF" w:rsidP="006F67AF">
            <w:pPr>
              <w:pStyle w:val="HRText"/>
              <w:rPr>
                <w:sz w:val="16"/>
                <w:szCs w:val="16"/>
                <w:shd w:val="clear" w:color="auto" w:fill="FFFFFF"/>
              </w:rPr>
            </w:pPr>
          </w:p>
        </w:tc>
        <w:tc>
          <w:tcPr>
            <w:tcW w:w="1560" w:type="dxa"/>
            <w:tcBorders>
              <w:top w:val="nil"/>
              <w:left w:val="nil"/>
              <w:bottom w:val="single" w:sz="8" w:space="0" w:color="CCCCCC"/>
              <w:right w:val="single" w:sz="8" w:space="0" w:color="CCCCCC"/>
            </w:tcBorders>
            <w:shd w:val="clear" w:color="auto" w:fill="FFFFFF"/>
          </w:tcPr>
          <w:p w14:paraId="4642500B" w14:textId="77777777" w:rsidR="006F67AF" w:rsidRDefault="006F67AF" w:rsidP="006F67AF">
            <w:pPr>
              <w:pStyle w:val="HRText"/>
              <w:rPr>
                <w:sz w:val="16"/>
                <w:szCs w:val="16"/>
                <w:shd w:val="clear" w:color="auto" w:fill="FFFFFF"/>
              </w:rPr>
            </w:pPr>
            <w:r>
              <w:rPr>
                <w:sz w:val="16"/>
                <w:szCs w:val="16"/>
                <w:shd w:val="clear" w:color="auto" w:fill="FFFFFF"/>
              </w:rPr>
              <w:t> </w:t>
            </w:r>
          </w:p>
          <w:p w14:paraId="7905965A" w14:textId="77777777" w:rsidR="006F67AF" w:rsidRDefault="006F67AF" w:rsidP="006F67AF">
            <w:pPr>
              <w:pStyle w:val="HRText"/>
              <w:rPr>
                <w:sz w:val="16"/>
                <w:szCs w:val="16"/>
                <w:shd w:val="clear" w:color="auto" w:fill="FFFFFF"/>
              </w:rPr>
            </w:pPr>
          </w:p>
        </w:tc>
        <w:tc>
          <w:tcPr>
            <w:tcW w:w="1560" w:type="dxa"/>
            <w:tcBorders>
              <w:top w:val="nil"/>
              <w:left w:val="nil"/>
              <w:bottom w:val="single" w:sz="8" w:space="0" w:color="CCCCCC"/>
              <w:right w:val="single" w:sz="8" w:space="0" w:color="CCCCCC"/>
            </w:tcBorders>
            <w:shd w:val="clear" w:color="auto" w:fill="FFFFFF"/>
          </w:tcPr>
          <w:p w14:paraId="6665EB29" w14:textId="77777777" w:rsidR="006F67AF" w:rsidRDefault="006F67AF" w:rsidP="006F67AF">
            <w:pPr>
              <w:pStyle w:val="HRText"/>
              <w:rPr>
                <w:sz w:val="16"/>
                <w:szCs w:val="16"/>
                <w:shd w:val="clear" w:color="auto" w:fill="FFFFFF"/>
              </w:rPr>
            </w:pPr>
            <w:r>
              <w:rPr>
                <w:sz w:val="16"/>
                <w:szCs w:val="16"/>
                <w:shd w:val="clear" w:color="auto" w:fill="FFFFFF"/>
              </w:rPr>
              <w:t> </w:t>
            </w:r>
          </w:p>
          <w:p w14:paraId="6EFB7675" w14:textId="77777777" w:rsidR="006F67AF" w:rsidRDefault="006F67AF" w:rsidP="006F67AF">
            <w:pPr>
              <w:pStyle w:val="HRText"/>
              <w:rPr>
                <w:sz w:val="16"/>
                <w:szCs w:val="16"/>
                <w:shd w:val="clear" w:color="auto" w:fill="FFFFFF"/>
              </w:rPr>
            </w:pPr>
          </w:p>
        </w:tc>
        <w:tc>
          <w:tcPr>
            <w:tcW w:w="1660" w:type="dxa"/>
            <w:tcBorders>
              <w:top w:val="nil"/>
              <w:left w:val="nil"/>
              <w:bottom w:val="single" w:sz="8" w:space="0" w:color="CCCCCC"/>
              <w:right w:val="single" w:sz="8" w:space="0" w:color="CCCCCC"/>
            </w:tcBorders>
            <w:shd w:val="clear" w:color="auto" w:fill="FFFFFF"/>
          </w:tcPr>
          <w:p w14:paraId="3FFC5C4B" w14:textId="77777777" w:rsidR="006F67AF" w:rsidRDefault="006F67AF" w:rsidP="006F67AF">
            <w:pPr>
              <w:pStyle w:val="HRText"/>
              <w:rPr>
                <w:sz w:val="16"/>
                <w:szCs w:val="16"/>
                <w:shd w:val="clear" w:color="auto" w:fill="FFFFFF"/>
              </w:rPr>
            </w:pPr>
            <w:r>
              <w:rPr>
                <w:sz w:val="16"/>
                <w:szCs w:val="16"/>
                <w:shd w:val="clear" w:color="auto" w:fill="FFFFFF"/>
              </w:rPr>
              <w:t> </w:t>
            </w:r>
          </w:p>
          <w:p w14:paraId="4F6D7167" w14:textId="77777777" w:rsidR="006F67AF" w:rsidRDefault="006F67AF" w:rsidP="006F67AF">
            <w:pPr>
              <w:pStyle w:val="HRText"/>
              <w:rPr>
                <w:sz w:val="16"/>
                <w:szCs w:val="16"/>
                <w:shd w:val="clear" w:color="auto" w:fill="FFFFFF"/>
              </w:rPr>
            </w:pPr>
          </w:p>
        </w:tc>
        <w:tc>
          <w:tcPr>
            <w:tcW w:w="1760" w:type="dxa"/>
            <w:tcBorders>
              <w:top w:val="nil"/>
              <w:left w:val="nil"/>
              <w:bottom w:val="single" w:sz="8" w:space="0" w:color="CCCCCC"/>
              <w:right w:val="single" w:sz="8" w:space="0" w:color="CCCCCC"/>
            </w:tcBorders>
            <w:shd w:val="clear" w:color="auto" w:fill="FFFFFF"/>
          </w:tcPr>
          <w:p w14:paraId="34A45330" w14:textId="77777777" w:rsidR="006F67AF" w:rsidRDefault="006F67AF" w:rsidP="006F67AF">
            <w:pPr>
              <w:pStyle w:val="HRText"/>
              <w:rPr>
                <w:sz w:val="16"/>
                <w:szCs w:val="16"/>
                <w:shd w:val="clear" w:color="auto" w:fill="FFFFFF"/>
              </w:rPr>
            </w:pPr>
            <w:r>
              <w:rPr>
                <w:sz w:val="16"/>
                <w:szCs w:val="16"/>
                <w:shd w:val="clear" w:color="auto" w:fill="FFFFFF"/>
              </w:rPr>
              <w:t> </w:t>
            </w:r>
          </w:p>
          <w:p w14:paraId="1F1818F4" w14:textId="77777777" w:rsidR="006F67AF" w:rsidRDefault="006F67AF" w:rsidP="006F67AF">
            <w:pPr>
              <w:pStyle w:val="HRText"/>
              <w:rPr>
                <w:sz w:val="16"/>
                <w:szCs w:val="16"/>
                <w:shd w:val="clear" w:color="auto" w:fill="FFFFFF"/>
              </w:rPr>
            </w:pPr>
          </w:p>
        </w:tc>
      </w:tr>
    </w:tbl>
    <w:p w14:paraId="7B9BBF80" w14:textId="77777777" w:rsidR="006F67AF" w:rsidRPr="009C2E71" w:rsidRDefault="006F67AF" w:rsidP="006B207A">
      <w:pPr>
        <w:pStyle w:val="HRText"/>
        <w:rPr>
          <w:lang w:val="en-US"/>
        </w:rPr>
      </w:pPr>
    </w:p>
    <w:sectPr w:rsidR="006F67AF" w:rsidRPr="009C2E71" w:rsidSect="00A636AA">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6A830" w14:textId="77777777" w:rsidR="001C4EF9" w:rsidRDefault="001C4EF9" w:rsidP="00A636AA">
      <w:pPr>
        <w:spacing w:after="0" w:line="240" w:lineRule="auto"/>
      </w:pPr>
      <w:r>
        <w:separator/>
      </w:r>
    </w:p>
  </w:endnote>
  <w:endnote w:type="continuationSeparator" w:id="0">
    <w:p w14:paraId="57960C93" w14:textId="77777777" w:rsidR="001C4EF9" w:rsidRDefault="001C4EF9" w:rsidP="00A6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ACC5" w14:textId="77777777" w:rsidR="00D41982" w:rsidRDefault="00D41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1051" w14:textId="77777777" w:rsidR="00D41982" w:rsidRDefault="00D41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1C15" w14:textId="77777777" w:rsidR="00D41982" w:rsidRDefault="00D4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E795F" w14:textId="77777777" w:rsidR="001C4EF9" w:rsidRDefault="001C4EF9" w:rsidP="00A636AA">
      <w:pPr>
        <w:spacing w:after="0" w:line="240" w:lineRule="auto"/>
      </w:pPr>
      <w:r>
        <w:separator/>
      </w:r>
    </w:p>
  </w:footnote>
  <w:footnote w:type="continuationSeparator" w:id="0">
    <w:p w14:paraId="5E19BF96" w14:textId="77777777" w:rsidR="001C4EF9" w:rsidRDefault="001C4EF9" w:rsidP="00A63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903997"/>
      <w:docPartObj>
        <w:docPartGallery w:val="Watermarks"/>
        <w:docPartUnique/>
      </w:docPartObj>
    </w:sdtPr>
    <w:sdtEndPr/>
    <w:sdtContent>
      <w:p w14:paraId="420C8D4B" w14:textId="064BA862" w:rsidR="00D41982" w:rsidRDefault="00B97BDC">
        <w:pPr>
          <w:pStyle w:val="Header"/>
        </w:pPr>
        <w:r>
          <w:rPr>
            <w:noProof/>
            <w:lang w:val="en-US"/>
          </w:rPr>
          <w:pict w14:anchorId="4910F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1pt;height:247.2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590DE" w14:textId="2CE85437" w:rsidR="00D41982" w:rsidRDefault="00B97BDC" w:rsidP="00182C3B">
    <w:pPr>
      <w:pStyle w:val="HRHeader"/>
      <w:spacing w:after="0"/>
      <w:jc w:val="left"/>
    </w:pPr>
    <w:r>
      <w:rPr>
        <w:noProof/>
      </w:rPr>
      <mc:AlternateContent>
        <mc:Choice Requires="wps">
          <w:drawing>
            <wp:anchor distT="0" distB="0" distL="114300" distR="114300" simplePos="0" relativeHeight="251668992" behindDoc="0" locked="1" layoutInCell="1" allowOverlap="1" wp14:anchorId="67F39D77" wp14:editId="45CF06F1">
              <wp:simplePos x="0" y="0"/>
              <wp:positionH relativeFrom="page">
                <wp:posOffset>359410</wp:posOffset>
              </wp:positionH>
              <wp:positionV relativeFrom="page">
                <wp:posOffset>10259695</wp:posOffset>
              </wp:positionV>
              <wp:extent cx="1270635" cy="143510"/>
              <wp:effectExtent l="0" t="0" r="5715" b="8890"/>
              <wp:wrapNone/>
              <wp:docPr id="3" name="Text Box 3"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3DF085A" w14:textId="324A31AE" w:rsidR="00B97BDC" w:rsidRPr="00B97BDC" w:rsidRDefault="00B97BDC" w:rsidP="00B97BDC">
                          <w:pPr>
                            <w:spacing w:after="0" w:line="240" w:lineRule="auto"/>
                            <w:rPr>
                              <w:rFonts w:cs="Calibri"/>
                              <w:sz w:val="14"/>
                            </w:rPr>
                          </w:pPr>
                          <w:r>
                            <w:rPr>
                              <w:rFonts w:cs="Calibri"/>
                              <w:sz w:val="14"/>
                            </w:rPr>
                            <w:t>S:10893166_1 OJL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67F39D77" id="_x0000_t202" coordsize="21600,21600" o:spt="202" path="m,l,21600r21600,l21600,xe">
              <v:stroke joinstyle="miter"/>
              <v:path gradientshapeok="t" o:connecttype="rect"/>
            </v:shapetype>
            <v:shape id="Text Box 3" o:spid="_x0000_s1026" type="#_x0000_t202" alt="FooterBox" style="position:absolute;margin-left:28.3pt;margin-top:807.85pt;width:100.05pt;height:11.3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2K8Q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" filled="f" stroked="f" strokeweight=".5pt">
              <v:fill o:detectmouseclick="t"/>
              <v:textbox inset=".4mm,.4mm,.4mm,.4mm">
                <w:txbxContent>
                  <w:p w14:paraId="23DF085A" w14:textId="324A31AE" w:rsidR="00B97BDC" w:rsidRPr="00B97BDC" w:rsidRDefault="00B97BDC" w:rsidP="00B97BDC">
                    <w:pPr>
                      <w:spacing w:after="0" w:line="240" w:lineRule="auto"/>
                      <w:rPr>
                        <w:rFonts w:cs="Calibri"/>
                        <w:sz w:val="14"/>
                      </w:rPr>
                    </w:pPr>
                    <w:r>
                      <w:rPr>
                        <w:rFonts w:cs="Calibri"/>
                        <w:sz w:val="14"/>
                      </w:rPr>
                      <w:t>S:10893166_1 OJL</w:t>
                    </w:r>
                  </w:p>
                </w:txbxContent>
              </v:textbox>
              <w10:wrap anchorx="page" anchory="page"/>
              <w10:anchorlock/>
            </v:shape>
          </w:pict>
        </mc:Fallback>
      </mc:AlternateContent>
    </w:r>
    <w:sdt>
      <w:sdtPr>
        <w:id w:val="380379717"/>
        <w:docPartObj>
          <w:docPartGallery w:val="Watermarks"/>
          <w:docPartUnique/>
        </w:docPartObj>
      </w:sdtPr>
      <w:sdtEndPr/>
      <w:sdtContent>
        <w:r>
          <w:rPr>
            <w:noProof/>
            <w:lang w:val="en-US" w:eastAsia="en-US"/>
          </w:rPr>
          <w:pict w14:anchorId="55DF9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517808" o:spid="_x0000_s2051" type="#_x0000_t136" style="position:absolute;margin-left:0;margin-top:0;width:412.1pt;height:247.25pt;rotation:315;z-index:-2516526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FCFD9C2" w14:textId="48D2508B" w:rsidR="00D41982" w:rsidRDefault="00D41982" w:rsidP="00A636AA">
    <w:pPr>
      <w:pStyle w:val="HRHeader"/>
    </w:pPr>
    <w:r>
      <w:t xml:space="preserve">Page </w:t>
    </w:r>
    <w:r/>
    <w:r>
      <w:instrText xml:space="preserve"/>
    </w:r>
    <w:r/>
    <w:r w:rsidR="00B97BDC">
      <w:rPr>
        <w:noProof/>
      </w:rPr>
      <w:t>25</w:t>
    </w:r>
    <w:r>
      <w:rPr>
        <w:noProof/>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91AFE" w14:textId="0E5E9276" w:rsidR="00D41982" w:rsidRDefault="00B97BDC" w:rsidP="00182C3B">
    <w:pPr>
      <w:pStyle w:val="Header"/>
    </w:pPr>
    <w:r>
      <w:rPr>
        <w:noProof/>
        <w:lang w:eastAsia="en-AU"/>
      </w:rPr>
      <mc:AlternateContent>
        <mc:Choice Requires="wps">
          <w:drawing>
            <wp:anchor distT="0" distB="0" distL="114300" distR="114300" simplePos="0" relativeHeight="251670016" behindDoc="0" locked="1" layoutInCell="1" allowOverlap="1" wp14:anchorId="5D2577CE" wp14:editId="732622C3">
              <wp:simplePos x="0" y="0"/>
              <wp:positionH relativeFrom="page">
                <wp:posOffset>359410</wp:posOffset>
              </wp:positionH>
              <wp:positionV relativeFrom="page">
                <wp:posOffset>10259695</wp:posOffset>
              </wp:positionV>
              <wp:extent cx="1270635" cy="143510"/>
              <wp:effectExtent l="0" t="0" r="5715" b="8890"/>
              <wp:wrapNone/>
              <wp:docPr id="4" name="Text Box 4"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EF0DF3E" w14:textId="19108303" w:rsidR="00B97BDC" w:rsidRPr="00B97BDC" w:rsidRDefault="00B97BDC" w:rsidP="00B97BDC">
                          <w:pPr>
                            <w:spacing w:after="0" w:line="240" w:lineRule="auto"/>
                            <w:rPr>
                              <w:rFonts w:cs="Calibri"/>
                              <w:sz w:val="14"/>
                            </w:rPr>
                          </w:pPr>
                          <w:r>
                            <w:rPr>
                              <w:rFonts w:cs="Calibri"/>
                              <w:sz w:val="14"/>
                            </w:rPr>
                            <w:t>S:10893166_1 OJL</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5D2577CE" id="_x0000_t202" coordsize="21600,21600" o:spt="202" path="m,l,21600r21600,l21600,xe">
              <v:stroke joinstyle="miter"/>
              <v:path gradientshapeok="t" o:connecttype="rect"/>
            </v:shapetype>
            <v:shape id="Text Box 4" o:spid="_x0000_s1027" type="#_x0000_t202" alt="FooterBox" style="position:absolute;margin-left:28.3pt;margin-top:807.85pt;width:100.05pt;height:11.3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3h7w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" filled="f" stroked="f" strokeweight=".5pt">
              <v:fill o:detectmouseclick="t"/>
              <v:textbox inset=".4mm,.4mm,.4mm,.4mm">
                <w:txbxContent>
                  <w:p w14:paraId="0EF0DF3E" w14:textId="19108303" w:rsidR="00B97BDC" w:rsidRPr="00B97BDC" w:rsidRDefault="00B97BDC" w:rsidP="00B97BDC">
                    <w:pPr>
                      <w:spacing w:after="0" w:line="240" w:lineRule="auto"/>
                      <w:rPr>
                        <w:rFonts w:cs="Calibri"/>
                        <w:sz w:val="14"/>
                      </w:rPr>
                    </w:pPr>
                    <w:r>
                      <w:rPr>
                        <w:rFonts w:cs="Calibri"/>
                        <w:sz w:val="14"/>
                      </w:rPr>
                      <w:t>S:10893166_1 OJL</w:t>
                    </w:r>
                  </w:p>
                </w:txbxContent>
              </v:textbox>
              <w10:wrap anchorx="page" anchory="page"/>
              <w10:anchorlock/>
            </v:shape>
          </w:pict>
        </mc:Fallback>
      </mc:AlternateContent>
    </w:r>
    <w:sdt>
      <w:sdtPr>
        <w:id w:val="-975767871"/>
        <w:docPartObj>
          <w:docPartGallery w:val="Watermarks"/>
          <w:docPartUnique/>
        </w:docPartObj>
      </w:sdtPr>
      <w:sdtEndPr/>
      <w:sdtContent>
        <w:r>
          <w:rPr>
            <w:noProof/>
            <w:lang w:val="en-US"/>
          </w:rPr>
          <w:pict w14:anchorId="3297E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1pt;height:247.25pt;rotation:315;z-index:-2516505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F29421B" w14:textId="3BD1A208" w:rsidR="00D41982" w:rsidRDefault="00D41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60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A1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02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8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C7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E2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A1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61618D"/>
    <w:multiLevelType w:val="multilevel"/>
    <w:tmpl w:val="C43E296E"/>
    <w:lvl w:ilvl="0">
      <w:start w:val="1"/>
      <w:numFmt w:val="decimal"/>
      <w:lvlText w:val="Part %1"/>
      <w:lvlJc w:val="left"/>
      <w:pPr>
        <w:tabs>
          <w:tab w:val="num" w:pos="1134"/>
        </w:tabs>
        <w:ind w:left="1134" w:hanging="1134"/>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06E7D12"/>
    <w:multiLevelType w:val="multilevel"/>
    <w:tmpl w:val="337EDEBC"/>
    <w:numStyleLink w:val="HRList"/>
  </w:abstractNum>
  <w:abstractNum w:abstractNumId="14"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w:hint="default"/>
        <w:b/>
        <w:bCs/>
        <w:i w:val="0"/>
        <w:iCs w:val="0"/>
        <w:sz w:val="22"/>
        <w:szCs w:val="22"/>
      </w:rPr>
    </w:lvl>
    <w:lvl w:ilvl="2">
      <w:start w:val="1"/>
      <w:numFmt w:val="lowerLetter"/>
      <w:pStyle w:val="HRStdDoc3"/>
      <w:lvlText w:val="(%3)"/>
      <w:lvlJc w:val="left"/>
      <w:pPr>
        <w:tabs>
          <w:tab w:val="num" w:pos="1701"/>
        </w:tabs>
        <w:ind w:left="1701" w:hanging="850"/>
      </w:pPr>
      <w:rPr>
        <w:rFonts w:cs="Times New Roman"/>
      </w:rPr>
    </w:lvl>
    <w:lvl w:ilvl="3">
      <w:start w:val="1"/>
      <w:numFmt w:val="lowerRoman"/>
      <w:pStyle w:val="HRStdDoc4"/>
      <w:lvlText w:val="(%4)"/>
      <w:lvlJc w:val="left"/>
      <w:pPr>
        <w:tabs>
          <w:tab w:val="num" w:pos="2552"/>
        </w:tabs>
        <w:ind w:left="2552" w:hanging="851"/>
      </w:pPr>
      <w:rPr>
        <w:rFonts w:ascii="Arial" w:hAnsi="Arial" w:cs="Arial" w:hint="default"/>
        <w:sz w:val="22"/>
        <w:szCs w:val="22"/>
      </w:rPr>
    </w:lvl>
    <w:lvl w:ilvl="4">
      <w:start w:val="1"/>
      <w:numFmt w:val="upperLetter"/>
      <w:pStyle w:val="HRStdDoc5"/>
      <w:lvlText w:val="(%5)"/>
      <w:lvlJc w:val="left"/>
      <w:pPr>
        <w:tabs>
          <w:tab w:val="num" w:pos="3402"/>
        </w:tabs>
        <w:ind w:left="3402" w:hanging="850"/>
      </w:pPr>
      <w:rPr>
        <w:rFonts w:ascii="Arial" w:hAnsi="Arial" w:cs="Arial" w:hint="default"/>
        <w:sz w:val="22"/>
        <w:szCs w:val="22"/>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5"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C744C57"/>
    <w:multiLevelType w:val="hybridMultilevel"/>
    <w:tmpl w:val="B04E15BE"/>
    <w:lvl w:ilvl="0" w:tplc="E1EA4E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8844A8A"/>
    <w:multiLevelType w:val="hybridMultilevel"/>
    <w:tmpl w:val="FC085310"/>
    <w:lvl w:ilvl="0" w:tplc="F6BABF56">
      <w:start w:val="1"/>
      <w:numFmt w:val="bullet"/>
      <w:pStyle w:val="Bullet1"/>
      <w:lvlText w:val=""/>
      <w:lvlJc w:val="left"/>
      <w:pPr>
        <w:ind w:left="360" w:hanging="360"/>
      </w:pPr>
      <w:rPr>
        <w:rFonts w:ascii="Wingdings" w:hAnsi="Wingdings" w:hint="default"/>
        <w:color w:val="EEECE1" w:themeColor="background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0C16D1"/>
    <w:multiLevelType w:val="multilevel"/>
    <w:tmpl w:val="6E262FBE"/>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ascii="Calibri" w:hAnsi="Calibri" w:hint="default"/>
        <w:b w:val="0"/>
        <w:i w:val="0"/>
        <w:sz w:val="22"/>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6B717A4"/>
    <w:multiLevelType w:val="multilevel"/>
    <w:tmpl w:val="04CC6C90"/>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705A84"/>
    <w:multiLevelType w:val="multilevel"/>
    <w:tmpl w:val="1746470A"/>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7"/>
  </w:num>
  <w:num w:numId="2">
    <w:abstractNumId w:val="18"/>
  </w:num>
  <w:num w:numId="3">
    <w:abstractNumId w:val="12"/>
  </w:num>
  <w:num w:numId="4">
    <w:abstractNumId w:val="20"/>
  </w:num>
  <w:num w:numId="5">
    <w:abstractNumId w:val="15"/>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Override>
    <w:lvlOverride w:ilvl="1">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none"/>
        <w:lvlText w:val=""/>
        <w:lvlJc w:val="left"/>
        <w:pPr>
          <w:tabs>
            <w:tab w:val="num" w:pos="1800"/>
          </w:tabs>
          <w:ind w:left="1800" w:hanging="360"/>
        </w:pPr>
        <w:rPr>
          <w:rFonts w:hint="default"/>
        </w:rPr>
      </w:lvl>
    </w:lvlOverride>
    <w:lvlOverride w:ilvl="5">
      <w:lvl w:ilvl="5">
        <w:start w:val="1"/>
        <w:numFmt w:val="none"/>
        <w:lvlText w:val=""/>
        <w:lvlJc w:val="left"/>
        <w:pPr>
          <w:tabs>
            <w:tab w:val="num" w:pos="2160"/>
          </w:tabs>
          <w:ind w:left="2160" w:hanging="360"/>
        </w:pPr>
        <w:rPr>
          <w:rFonts w:hint="default"/>
        </w:rPr>
      </w:lvl>
    </w:lvlOverride>
    <w:lvlOverride w:ilvl="6">
      <w:lvl w:ilvl="6">
        <w:start w:val="1"/>
        <w:numFmt w:val="none"/>
        <w:lvlText w:val=""/>
        <w:lvlJc w:val="left"/>
        <w:pPr>
          <w:tabs>
            <w:tab w:val="num" w:pos="2520"/>
          </w:tabs>
          <w:ind w:left="2520" w:hanging="360"/>
        </w:pPr>
        <w:rPr>
          <w:rFonts w:hint="default"/>
        </w:rPr>
      </w:lvl>
    </w:lvlOverride>
    <w:lvlOverride w:ilvl="7">
      <w:lvl w:ilvl="7">
        <w:start w:val="1"/>
        <w:numFmt w:val="none"/>
        <w:lvlText w:val=""/>
        <w:lvlJc w:val="left"/>
        <w:pPr>
          <w:tabs>
            <w:tab w:val="num" w:pos="2880"/>
          </w:tabs>
          <w:ind w:left="2880" w:hanging="360"/>
        </w:pPr>
        <w:rPr>
          <w:rFonts w:hint="default"/>
        </w:rPr>
      </w:lvl>
    </w:lvlOverride>
    <w:lvlOverride w:ilvl="8">
      <w:lvl w:ilvl="8">
        <w:start w:val="1"/>
        <w:numFmt w:val="none"/>
        <w:lvlText w:val=""/>
        <w:lvlJc w:val="left"/>
        <w:pPr>
          <w:tabs>
            <w:tab w:val="num" w:pos="3240"/>
          </w:tabs>
          <w:ind w:left="3240" w:hanging="360"/>
        </w:pPr>
        <w:rPr>
          <w:rFonts w:hint="default"/>
        </w:rPr>
      </w:lvl>
    </w:lvlOverride>
  </w:num>
  <w:num w:numId="9">
    <w:abstractNumId w:val="14"/>
  </w:num>
  <w:num w:numId="10">
    <w:abstractNumId w:val="21"/>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Override>
    <w:lvlOverride w:ilvl="1">
      <w:startOverride w:val="1"/>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none"/>
        <w:lvlText w:val=""/>
        <w:lvlJc w:val="left"/>
        <w:pPr>
          <w:tabs>
            <w:tab w:val="num" w:pos="1800"/>
          </w:tabs>
          <w:ind w:left="1800" w:hanging="360"/>
        </w:pPr>
        <w:rPr>
          <w:rFonts w:hint="default"/>
        </w:rPr>
      </w:lvl>
    </w:lvlOverride>
    <w:lvlOverride w:ilvl="5">
      <w:startOverride w:val="1"/>
      <w:lvl w:ilvl="5">
        <w:start w:val="1"/>
        <w:numFmt w:val="none"/>
        <w:lvlText w:val=""/>
        <w:lvlJc w:val="left"/>
        <w:pPr>
          <w:tabs>
            <w:tab w:val="num" w:pos="2160"/>
          </w:tabs>
          <w:ind w:left="2160" w:hanging="360"/>
        </w:pPr>
        <w:rPr>
          <w:rFonts w:hint="default"/>
        </w:rPr>
      </w:lvl>
    </w:lvlOverride>
    <w:lvlOverride w:ilvl="6">
      <w:startOverride w:val="1"/>
      <w:lvl w:ilvl="6">
        <w:start w:val="1"/>
        <w:numFmt w:val="none"/>
        <w:lvlText w:val=""/>
        <w:lvlJc w:val="left"/>
        <w:pPr>
          <w:tabs>
            <w:tab w:val="num" w:pos="2520"/>
          </w:tabs>
          <w:ind w:left="2520" w:hanging="360"/>
        </w:pPr>
        <w:rPr>
          <w:rFonts w:hint="default"/>
        </w:rPr>
      </w:lvl>
    </w:lvlOverride>
    <w:lvlOverride w:ilvl="7">
      <w:startOverride w:val="1"/>
      <w:lvl w:ilvl="7">
        <w:start w:val="1"/>
        <w:numFmt w:val="none"/>
        <w:lvlText w:val=""/>
        <w:lvlJc w:val="left"/>
        <w:pPr>
          <w:tabs>
            <w:tab w:val="num" w:pos="2880"/>
          </w:tabs>
          <w:ind w:left="2880" w:hanging="360"/>
        </w:pPr>
        <w:rPr>
          <w:rFonts w:hint="default"/>
        </w:rPr>
      </w:lvl>
    </w:lvlOverride>
    <w:lvlOverride w:ilvl="8">
      <w:startOverride w:val="1"/>
      <w:lvl w:ilvl="8">
        <w:start w:val="1"/>
        <w:numFmt w:val="none"/>
        <w:lvlText w:val=""/>
        <w:lvlJc w:val="left"/>
        <w:pPr>
          <w:tabs>
            <w:tab w:val="num" w:pos="3240"/>
          </w:tabs>
          <w:ind w:left="3240" w:hanging="360"/>
        </w:pPr>
        <w:rPr>
          <w:rFonts w:hint="default"/>
        </w:rPr>
      </w:lvl>
    </w:lvlOverride>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 w:numId="36">
    <w:abstractNumId w:val="16"/>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567"/>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1D"/>
    <w:rsid w:val="000001C3"/>
    <w:rsid w:val="00000FFD"/>
    <w:rsid w:val="00001518"/>
    <w:rsid w:val="000016A7"/>
    <w:rsid w:val="000017AE"/>
    <w:rsid w:val="00001A34"/>
    <w:rsid w:val="00001C39"/>
    <w:rsid w:val="0000203A"/>
    <w:rsid w:val="0000232A"/>
    <w:rsid w:val="00002556"/>
    <w:rsid w:val="00002A55"/>
    <w:rsid w:val="00003153"/>
    <w:rsid w:val="0000379B"/>
    <w:rsid w:val="00003B52"/>
    <w:rsid w:val="00003C47"/>
    <w:rsid w:val="0000470E"/>
    <w:rsid w:val="000047CF"/>
    <w:rsid w:val="000048C9"/>
    <w:rsid w:val="000049A2"/>
    <w:rsid w:val="000051F1"/>
    <w:rsid w:val="00005F29"/>
    <w:rsid w:val="00006CA0"/>
    <w:rsid w:val="00007028"/>
    <w:rsid w:val="00007233"/>
    <w:rsid w:val="000073C5"/>
    <w:rsid w:val="000074B4"/>
    <w:rsid w:val="000078D2"/>
    <w:rsid w:val="00007EF4"/>
    <w:rsid w:val="00011BF9"/>
    <w:rsid w:val="000124FE"/>
    <w:rsid w:val="00012580"/>
    <w:rsid w:val="0001282B"/>
    <w:rsid w:val="00012B88"/>
    <w:rsid w:val="00012BB6"/>
    <w:rsid w:val="00012CDF"/>
    <w:rsid w:val="00012EBA"/>
    <w:rsid w:val="00012F8D"/>
    <w:rsid w:val="000130EE"/>
    <w:rsid w:val="0001330F"/>
    <w:rsid w:val="0001333C"/>
    <w:rsid w:val="00013652"/>
    <w:rsid w:val="00013B06"/>
    <w:rsid w:val="00013C1E"/>
    <w:rsid w:val="000140A9"/>
    <w:rsid w:val="000140AA"/>
    <w:rsid w:val="00014211"/>
    <w:rsid w:val="00014545"/>
    <w:rsid w:val="00014A46"/>
    <w:rsid w:val="00014D48"/>
    <w:rsid w:val="0001543C"/>
    <w:rsid w:val="000156A7"/>
    <w:rsid w:val="00015906"/>
    <w:rsid w:val="00015BCE"/>
    <w:rsid w:val="00015CF5"/>
    <w:rsid w:val="00015FD0"/>
    <w:rsid w:val="00016018"/>
    <w:rsid w:val="00016B6D"/>
    <w:rsid w:val="00016C4A"/>
    <w:rsid w:val="00016DCE"/>
    <w:rsid w:val="00017112"/>
    <w:rsid w:val="0001776A"/>
    <w:rsid w:val="00017B0A"/>
    <w:rsid w:val="00017E89"/>
    <w:rsid w:val="000202AA"/>
    <w:rsid w:val="000202CF"/>
    <w:rsid w:val="00020409"/>
    <w:rsid w:val="0002048F"/>
    <w:rsid w:val="000215B1"/>
    <w:rsid w:val="00021B20"/>
    <w:rsid w:val="00021B30"/>
    <w:rsid w:val="00021B71"/>
    <w:rsid w:val="000222D4"/>
    <w:rsid w:val="00022A58"/>
    <w:rsid w:val="00022CC3"/>
    <w:rsid w:val="0002338A"/>
    <w:rsid w:val="00023657"/>
    <w:rsid w:val="000237F5"/>
    <w:rsid w:val="000239C2"/>
    <w:rsid w:val="000239ED"/>
    <w:rsid w:val="00023E44"/>
    <w:rsid w:val="00023F41"/>
    <w:rsid w:val="00024393"/>
    <w:rsid w:val="00024494"/>
    <w:rsid w:val="000248C6"/>
    <w:rsid w:val="00024A9D"/>
    <w:rsid w:val="00024E49"/>
    <w:rsid w:val="000250B7"/>
    <w:rsid w:val="00025168"/>
    <w:rsid w:val="00025526"/>
    <w:rsid w:val="00025565"/>
    <w:rsid w:val="00026098"/>
    <w:rsid w:val="000260B2"/>
    <w:rsid w:val="0002662B"/>
    <w:rsid w:val="000268BC"/>
    <w:rsid w:val="00026A14"/>
    <w:rsid w:val="00026A78"/>
    <w:rsid w:val="00026B06"/>
    <w:rsid w:val="00026C8A"/>
    <w:rsid w:val="00026E33"/>
    <w:rsid w:val="00026F14"/>
    <w:rsid w:val="00027143"/>
    <w:rsid w:val="000272D6"/>
    <w:rsid w:val="000273D9"/>
    <w:rsid w:val="00027DE4"/>
    <w:rsid w:val="00030403"/>
    <w:rsid w:val="0003045F"/>
    <w:rsid w:val="00030C54"/>
    <w:rsid w:val="00030FDE"/>
    <w:rsid w:val="00031097"/>
    <w:rsid w:val="000311FA"/>
    <w:rsid w:val="0003193B"/>
    <w:rsid w:val="00031D1E"/>
    <w:rsid w:val="000322D3"/>
    <w:rsid w:val="000328B8"/>
    <w:rsid w:val="00033A09"/>
    <w:rsid w:val="00033B57"/>
    <w:rsid w:val="00033B81"/>
    <w:rsid w:val="0003400B"/>
    <w:rsid w:val="00034554"/>
    <w:rsid w:val="00034555"/>
    <w:rsid w:val="000345F6"/>
    <w:rsid w:val="000349D4"/>
    <w:rsid w:val="00035032"/>
    <w:rsid w:val="00035038"/>
    <w:rsid w:val="00035B61"/>
    <w:rsid w:val="00035C2F"/>
    <w:rsid w:val="00035C6D"/>
    <w:rsid w:val="00035D2C"/>
    <w:rsid w:val="00037003"/>
    <w:rsid w:val="00037172"/>
    <w:rsid w:val="00037430"/>
    <w:rsid w:val="00037560"/>
    <w:rsid w:val="00037970"/>
    <w:rsid w:val="00037E6B"/>
    <w:rsid w:val="0004044F"/>
    <w:rsid w:val="000405B5"/>
    <w:rsid w:val="00040B8B"/>
    <w:rsid w:val="00040D1C"/>
    <w:rsid w:val="00041014"/>
    <w:rsid w:val="000411A4"/>
    <w:rsid w:val="00041287"/>
    <w:rsid w:val="00041577"/>
    <w:rsid w:val="00041650"/>
    <w:rsid w:val="00042159"/>
    <w:rsid w:val="00042403"/>
    <w:rsid w:val="00042565"/>
    <w:rsid w:val="0004264B"/>
    <w:rsid w:val="00042910"/>
    <w:rsid w:val="00042D0E"/>
    <w:rsid w:val="00042DFD"/>
    <w:rsid w:val="000430C8"/>
    <w:rsid w:val="0004373A"/>
    <w:rsid w:val="00043780"/>
    <w:rsid w:val="00043B43"/>
    <w:rsid w:val="000442D5"/>
    <w:rsid w:val="000444F8"/>
    <w:rsid w:val="0004481A"/>
    <w:rsid w:val="00045815"/>
    <w:rsid w:val="000458E0"/>
    <w:rsid w:val="00045AF2"/>
    <w:rsid w:val="00046638"/>
    <w:rsid w:val="0004669A"/>
    <w:rsid w:val="00046DB6"/>
    <w:rsid w:val="00047CEE"/>
    <w:rsid w:val="00050117"/>
    <w:rsid w:val="000503AE"/>
    <w:rsid w:val="0005176C"/>
    <w:rsid w:val="00051982"/>
    <w:rsid w:val="00051E39"/>
    <w:rsid w:val="00052073"/>
    <w:rsid w:val="00052538"/>
    <w:rsid w:val="00052850"/>
    <w:rsid w:val="00052ACB"/>
    <w:rsid w:val="00052C7B"/>
    <w:rsid w:val="00052EFF"/>
    <w:rsid w:val="00052F0A"/>
    <w:rsid w:val="00052FA8"/>
    <w:rsid w:val="0005317D"/>
    <w:rsid w:val="000531E0"/>
    <w:rsid w:val="00053451"/>
    <w:rsid w:val="000544FA"/>
    <w:rsid w:val="000546EA"/>
    <w:rsid w:val="0005471C"/>
    <w:rsid w:val="00054A7C"/>
    <w:rsid w:val="00054F9F"/>
    <w:rsid w:val="00055764"/>
    <w:rsid w:val="00055A8A"/>
    <w:rsid w:val="00055D48"/>
    <w:rsid w:val="00056203"/>
    <w:rsid w:val="00056493"/>
    <w:rsid w:val="0005650A"/>
    <w:rsid w:val="00056C46"/>
    <w:rsid w:val="00056CFB"/>
    <w:rsid w:val="000572AD"/>
    <w:rsid w:val="00057360"/>
    <w:rsid w:val="0005744E"/>
    <w:rsid w:val="000575EF"/>
    <w:rsid w:val="000576BD"/>
    <w:rsid w:val="00057CE0"/>
    <w:rsid w:val="00057F4D"/>
    <w:rsid w:val="000605F6"/>
    <w:rsid w:val="000608E6"/>
    <w:rsid w:val="00060A2E"/>
    <w:rsid w:val="00060D4B"/>
    <w:rsid w:val="00060E0B"/>
    <w:rsid w:val="000615D3"/>
    <w:rsid w:val="000626DC"/>
    <w:rsid w:val="00062A5E"/>
    <w:rsid w:val="00062B45"/>
    <w:rsid w:val="00062DE0"/>
    <w:rsid w:val="00062FCD"/>
    <w:rsid w:val="00063525"/>
    <w:rsid w:val="00063627"/>
    <w:rsid w:val="00063A54"/>
    <w:rsid w:val="00064590"/>
    <w:rsid w:val="00064916"/>
    <w:rsid w:val="000649CF"/>
    <w:rsid w:val="00064C1B"/>
    <w:rsid w:val="000654D6"/>
    <w:rsid w:val="000655B9"/>
    <w:rsid w:val="000655C1"/>
    <w:rsid w:val="00065DD6"/>
    <w:rsid w:val="00065F4E"/>
    <w:rsid w:val="000664AE"/>
    <w:rsid w:val="000664C5"/>
    <w:rsid w:val="000664CC"/>
    <w:rsid w:val="00066EA1"/>
    <w:rsid w:val="00067BF2"/>
    <w:rsid w:val="000702F3"/>
    <w:rsid w:val="00070B63"/>
    <w:rsid w:val="000716B9"/>
    <w:rsid w:val="00071F6B"/>
    <w:rsid w:val="00072C18"/>
    <w:rsid w:val="000730E6"/>
    <w:rsid w:val="00073979"/>
    <w:rsid w:val="00073D3B"/>
    <w:rsid w:val="00073D52"/>
    <w:rsid w:val="00073E39"/>
    <w:rsid w:val="0007476B"/>
    <w:rsid w:val="00074E5A"/>
    <w:rsid w:val="000752EB"/>
    <w:rsid w:val="0007584C"/>
    <w:rsid w:val="00075A9A"/>
    <w:rsid w:val="00075D6E"/>
    <w:rsid w:val="000764FA"/>
    <w:rsid w:val="00076643"/>
    <w:rsid w:val="000767BE"/>
    <w:rsid w:val="00076E1F"/>
    <w:rsid w:val="00076FC0"/>
    <w:rsid w:val="000773DA"/>
    <w:rsid w:val="000804DE"/>
    <w:rsid w:val="00080B09"/>
    <w:rsid w:val="00080DFE"/>
    <w:rsid w:val="00081032"/>
    <w:rsid w:val="00081106"/>
    <w:rsid w:val="000812E9"/>
    <w:rsid w:val="00081411"/>
    <w:rsid w:val="00081759"/>
    <w:rsid w:val="00081830"/>
    <w:rsid w:val="000818EE"/>
    <w:rsid w:val="00081956"/>
    <w:rsid w:val="00081B17"/>
    <w:rsid w:val="00081F89"/>
    <w:rsid w:val="000820B9"/>
    <w:rsid w:val="000823D4"/>
    <w:rsid w:val="000828D4"/>
    <w:rsid w:val="000829C7"/>
    <w:rsid w:val="0008389E"/>
    <w:rsid w:val="000839F0"/>
    <w:rsid w:val="00083AD9"/>
    <w:rsid w:val="00083D94"/>
    <w:rsid w:val="000841E1"/>
    <w:rsid w:val="00084366"/>
    <w:rsid w:val="00084A87"/>
    <w:rsid w:val="00084C9D"/>
    <w:rsid w:val="000850F5"/>
    <w:rsid w:val="00085371"/>
    <w:rsid w:val="00085635"/>
    <w:rsid w:val="00085646"/>
    <w:rsid w:val="00085AB3"/>
    <w:rsid w:val="000860F5"/>
    <w:rsid w:val="00086143"/>
    <w:rsid w:val="000863F1"/>
    <w:rsid w:val="00086501"/>
    <w:rsid w:val="0008656A"/>
    <w:rsid w:val="000867D9"/>
    <w:rsid w:val="00086FA2"/>
    <w:rsid w:val="00086FD2"/>
    <w:rsid w:val="00087260"/>
    <w:rsid w:val="000872BF"/>
    <w:rsid w:val="000873EB"/>
    <w:rsid w:val="000874A0"/>
    <w:rsid w:val="000900BC"/>
    <w:rsid w:val="0009024D"/>
    <w:rsid w:val="00090A34"/>
    <w:rsid w:val="00090CBF"/>
    <w:rsid w:val="00090D0B"/>
    <w:rsid w:val="00091972"/>
    <w:rsid w:val="00091C92"/>
    <w:rsid w:val="00092167"/>
    <w:rsid w:val="00092374"/>
    <w:rsid w:val="000923BC"/>
    <w:rsid w:val="00092FF5"/>
    <w:rsid w:val="0009353E"/>
    <w:rsid w:val="0009358A"/>
    <w:rsid w:val="00093AD7"/>
    <w:rsid w:val="00093B91"/>
    <w:rsid w:val="00093EDF"/>
    <w:rsid w:val="0009468E"/>
    <w:rsid w:val="00094A1E"/>
    <w:rsid w:val="000952E1"/>
    <w:rsid w:val="00095C33"/>
    <w:rsid w:val="00096112"/>
    <w:rsid w:val="00096626"/>
    <w:rsid w:val="00096CA5"/>
    <w:rsid w:val="000970A7"/>
    <w:rsid w:val="00097233"/>
    <w:rsid w:val="000973EF"/>
    <w:rsid w:val="00097CDE"/>
    <w:rsid w:val="00097F89"/>
    <w:rsid w:val="000A0007"/>
    <w:rsid w:val="000A0719"/>
    <w:rsid w:val="000A0851"/>
    <w:rsid w:val="000A0896"/>
    <w:rsid w:val="000A092E"/>
    <w:rsid w:val="000A09DA"/>
    <w:rsid w:val="000A110B"/>
    <w:rsid w:val="000A115E"/>
    <w:rsid w:val="000A13FB"/>
    <w:rsid w:val="000A176F"/>
    <w:rsid w:val="000A1BEF"/>
    <w:rsid w:val="000A22A9"/>
    <w:rsid w:val="000A29E8"/>
    <w:rsid w:val="000A30BE"/>
    <w:rsid w:val="000A3514"/>
    <w:rsid w:val="000A44F8"/>
    <w:rsid w:val="000A4B9F"/>
    <w:rsid w:val="000A4D57"/>
    <w:rsid w:val="000A5478"/>
    <w:rsid w:val="000A56A6"/>
    <w:rsid w:val="000A56F7"/>
    <w:rsid w:val="000A59E0"/>
    <w:rsid w:val="000A5A8C"/>
    <w:rsid w:val="000A5CD5"/>
    <w:rsid w:val="000A632C"/>
    <w:rsid w:val="000A64E8"/>
    <w:rsid w:val="000A69AE"/>
    <w:rsid w:val="000A6C96"/>
    <w:rsid w:val="000A7041"/>
    <w:rsid w:val="000A75C3"/>
    <w:rsid w:val="000B047E"/>
    <w:rsid w:val="000B058C"/>
    <w:rsid w:val="000B07CC"/>
    <w:rsid w:val="000B0F3F"/>
    <w:rsid w:val="000B13C2"/>
    <w:rsid w:val="000B1684"/>
    <w:rsid w:val="000B19E5"/>
    <w:rsid w:val="000B2E3B"/>
    <w:rsid w:val="000B2F02"/>
    <w:rsid w:val="000B3EA7"/>
    <w:rsid w:val="000B4256"/>
    <w:rsid w:val="000B43CD"/>
    <w:rsid w:val="000B47AB"/>
    <w:rsid w:val="000B4D57"/>
    <w:rsid w:val="000B4DAC"/>
    <w:rsid w:val="000B4F0B"/>
    <w:rsid w:val="000B55C9"/>
    <w:rsid w:val="000B5889"/>
    <w:rsid w:val="000B5A7D"/>
    <w:rsid w:val="000B6358"/>
    <w:rsid w:val="000B64E8"/>
    <w:rsid w:val="000B6762"/>
    <w:rsid w:val="000B765D"/>
    <w:rsid w:val="000B7EB3"/>
    <w:rsid w:val="000B7F82"/>
    <w:rsid w:val="000C0191"/>
    <w:rsid w:val="000C0332"/>
    <w:rsid w:val="000C044C"/>
    <w:rsid w:val="000C05A7"/>
    <w:rsid w:val="000C0DAD"/>
    <w:rsid w:val="000C0DCA"/>
    <w:rsid w:val="000C0FEC"/>
    <w:rsid w:val="000C11D8"/>
    <w:rsid w:val="000C147B"/>
    <w:rsid w:val="000C16E4"/>
    <w:rsid w:val="000C1F87"/>
    <w:rsid w:val="000C2846"/>
    <w:rsid w:val="000C2E24"/>
    <w:rsid w:val="000C344D"/>
    <w:rsid w:val="000C388E"/>
    <w:rsid w:val="000C3DFA"/>
    <w:rsid w:val="000C3F0A"/>
    <w:rsid w:val="000C4148"/>
    <w:rsid w:val="000C494D"/>
    <w:rsid w:val="000C49F7"/>
    <w:rsid w:val="000C4B1A"/>
    <w:rsid w:val="000C4B80"/>
    <w:rsid w:val="000C4E3D"/>
    <w:rsid w:val="000C5135"/>
    <w:rsid w:val="000C539C"/>
    <w:rsid w:val="000C573D"/>
    <w:rsid w:val="000C68AF"/>
    <w:rsid w:val="000C6AE2"/>
    <w:rsid w:val="000C6D9D"/>
    <w:rsid w:val="000C7187"/>
    <w:rsid w:val="000C73AA"/>
    <w:rsid w:val="000C7467"/>
    <w:rsid w:val="000C7529"/>
    <w:rsid w:val="000C7960"/>
    <w:rsid w:val="000C79E3"/>
    <w:rsid w:val="000C7F23"/>
    <w:rsid w:val="000D052D"/>
    <w:rsid w:val="000D0562"/>
    <w:rsid w:val="000D08DA"/>
    <w:rsid w:val="000D0914"/>
    <w:rsid w:val="000D094A"/>
    <w:rsid w:val="000D1A70"/>
    <w:rsid w:val="000D1BE3"/>
    <w:rsid w:val="000D24DE"/>
    <w:rsid w:val="000D256E"/>
    <w:rsid w:val="000D2A9E"/>
    <w:rsid w:val="000D2C88"/>
    <w:rsid w:val="000D2E23"/>
    <w:rsid w:val="000D2EA4"/>
    <w:rsid w:val="000D319E"/>
    <w:rsid w:val="000D330F"/>
    <w:rsid w:val="000D36E6"/>
    <w:rsid w:val="000D37AD"/>
    <w:rsid w:val="000D4013"/>
    <w:rsid w:val="000D4110"/>
    <w:rsid w:val="000D43B0"/>
    <w:rsid w:val="000D452C"/>
    <w:rsid w:val="000D46D8"/>
    <w:rsid w:val="000D499B"/>
    <w:rsid w:val="000D4D5B"/>
    <w:rsid w:val="000D4F27"/>
    <w:rsid w:val="000D4F58"/>
    <w:rsid w:val="000D5456"/>
    <w:rsid w:val="000D55D9"/>
    <w:rsid w:val="000D5603"/>
    <w:rsid w:val="000D60E3"/>
    <w:rsid w:val="000D6B5E"/>
    <w:rsid w:val="000D6E55"/>
    <w:rsid w:val="000D6F74"/>
    <w:rsid w:val="000D6FAB"/>
    <w:rsid w:val="000D75E6"/>
    <w:rsid w:val="000D76D0"/>
    <w:rsid w:val="000E021C"/>
    <w:rsid w:val="000E0435"/>
    <w:rsid w:val="000E0546"/>
    <w:rsid w:val="000E0554"/>
    <w:rsid w:val="000E0E1C"/>
    <w:rsid w:val="000E0E58"/>
    <w:rsid w:val="000E1024"/>
    <w:rsid w:val="000E1BE1"/>
    <w:rsid w:val="000E1D80"/>
    <w:rsid w:val="000E1F9E"/>
    <w:rsid w:val="000E2663"/>
    <w:rsid w:val="000E28C6"/>
    <w:rsid w:val="000E2929"/>
    <w:rsid w:val="000E2AF5"/>
    <w:rsid w:val="000E2F27"/>
    <w:rsid w:val="000E3BD7"/>
    <w:rsid w:val="000E49EC"/>
    <w:rsid w:val="000E4C20"/>
    <w:rsid w:val="000E4CCC"/>
    <w:rsid w:val="000E503A"/>
    <w:rsid w:val="000E520A"/>
    <w:rsid w:val="000E6062"/>
    <w:rsid w:val="000E6219"/>
    <w:rsid w:val="000E62B7"/>
    <w:rsid w:val="000E7E0A"/>
    <w:rsid w:val="000F008C"/>
    <w:rsid w:val="000F0519"/>
    <w:rsid w:val="000F0645"/>
    <w:rsid w:val="000F06CD"/>
    <w:rsid w:val="000F0B0A"/>
    <w:rsid w:val="000F0CDF"/>
    <w:rsid w:val="000F0D3F"/>
    <w:rsid w:val="000F1267"/>
    <w:rsid w:val="000F1552"/>
    <w:rsid w:val="000F1BB4"/>
    <w:rsid w:val="000F1D9F"/>
    <w:rsid w:val="000F351A"/>
    <w:rsid w:val="000F3882"/>
    <w:rsid w:val="000F3C34"/>
    <w:rsid w:val="000F4537"/>
    <w:rsid w:val="000F4A27"/>
    <w:rsid w:val="000F512F"/>
    <w:rsid w:val="000F51E8"/>
    <w:rsid w:val="000F545E"/>
    <w:rsid w:val="000F547E"/>
    <w:rsid w:val="000F5AB3"/>
    <w:rsid w:val="000F5D59"/>
    <w:rsid w:val="000F5D93"/>
    <w:rsid w:val="000F63D7"/>
    <w:rsid w:val="000F63E0"/>
    <w:rsid w:val="000F671A"/>
    <w:rsid w:val="000F6925"/>
    <w:rsid w:val="000F6A68"/>
    <w:rsid w:val="000F6C72"/>
    <w:rsid w:val="000F706D"/>
    <w:rsid w:val="000F77F8"/>
    <w:rsid w:val="000F79F8"/>
    <w:rsid w:val="000F7DA4"/>
    <w:rsid w:val="000F7DC9"/>
    <w:rsid w:val="000F7EA6"/>
    <w:rsid w:val="001001C6"/>
    <w:rsid w:val="001002A7"/>
    <w:rsid w:val="0010089C"/>
    <w:rsid w:val="001008C6"/>
    <w:rsid w:val="00100902"/>
    <w:rsid w:val="00100BBC"/>
    <w:rsid w:val="0010184D"/>
    <w:rsid w:val="00101D96"/>
    <w:rsid w:val="0010249B"/>
    <w:rsid w:val="00102551"/>
    <w:rsid w:val="0010286D"/>
    <w:rsid w:val="00102DB7"/>
    <w:rsid w:val="001031A8"/>
    <w:rsid w:val="0010370E"/>
    <w:rsid w:val="00104612"/>
    <w:rsid w:val="00104D0E"/>
    <w:rsid w:val="0010516A"/>
    <w:rsid w:val="00105292"/>
    <w:rsid w:val="00105392"/>
    <w:rsid w:val="001055B6"/>
    <w:rsid w:val="00105C85"/>
    <w:rsid w:val="001067E8"/>
    <w:rsid w:val="001072F0"/>
    <w:rsid w:val="00107314"/>
    <w:rsid w:val="00107A72"/>
    <w:rsid w:val="0011088A"/>
    <w:rsid w:val="001108F1"/>
    <w:rsid w:val="001111E2"/>
    <w:rsid w:val="00111545"/>
    <w:rsid w:val="001117DD"/>
    <w:rsid w:val="00111A57"/>
    <w:rsid w:val="0011226F"/>
    <w:rsid w:val="001124DD"/>
    <w:rsid w:val="00112713"/>
    <w:rsid w:val="001127BC"/>
    <w:rsid w:val="00112804"/>
    <w:rsid w:val="00113CFE"/>
    <w:rsid w:val="001141D4"/>
    <w:rsid w:val="0011452E"/>
    <w:rsid w:val="00114748"/>
    <w:rsid w:val="00115C51"/>
    <w:rsid w:val="00115E58"/>
    <w:rsid w:val="00115F5C"/>
    <w:rsid w:val="001160F8"/>
    <w:rsid w:val="00116235"/>
    <w:rsid w:val="00116CCD"/>
    <w:rsid w:val="00117430"/>
    <w:rsid w:val="00117B83"/>
    <w:rsid w:val="001208D9"/>
    <w:rsid w:val="001209BE"/>
    <w:rsid w:val="00120B77"/>
    <w:rsid w:val="0012101E"/>
    <w:rsid w:val="00121283"/>
    <w:rsid w:val="001212C1"/>
    <w:rsid w:val="00121659"/>
    <w:rsid w:val="00121822"/>
    <w:rsid w:val="001226DF"/>
    <w:rsid w:val="00122A4E"/>
    <w:rsid w:val="00122C4C"/>
    <w:rsid w:val="00122EA0"/>
    <w:rsid w:val="00122EDD"/>
    <w:rsid w:val="00122F2C"/>
    <w:rsid w:val="0012309D"/>
    <w:rsid w:val="001231B4"/>
    <w:rsid w:val="00123220"/>
    <w:rsid w:val="00123263"/>
    <w:rsid w:val="00123EA8"/>
    <w:rsid w:val="001245A6"/>
    <w:rsid w:val="00125E31"/>
    <w:rsid w:val="0012604C"/>
    <w:rsid w:val="001267E0"/>
    <w:rsid w:val="00126A26"/>
    <w:rsid w:val="00126D8A"/>
    <w:rsid w:val="00127009"/>
    <w:rsid w:val="00127328"/>
    <w:rsid w:val="001273F1"/>
    <w:rsid w:val="00127C89"/>
    <w:rsid w:val="001301EE"/>
    <w:rsid w:val="001303F0"/>
    <w:rsid w:val="0013060C"/>
    <w:rsid w:val="0013096D"/>
    <w:rsid w:val="00130CAF"/>
    <w:rsid w:val="00130FF6"/>
    <w:rsid w:val="00131643"/>
    <w:rsid w:val="001316E8"/>
    <w:rsid w:val="00131A5F"/>
    <w:rsid w:val="00131A91"/>
    <w:rsid w:val="00131AC0"/>
    <w:rsid w:val="00131DC4"/>
    <w:rsid w:val="00132D3C"/>
    <w:rsid w:val="00132D99"/>
    <w:rsid w:val="00132F41"/>
    <w:rsid w:val="0013433C"/>
    <w:rsid w:val="001347F1"/>
    <w:rsid w:val="001352D7"/>
    <w:rsid w:val="0013544E"/>
    <w:rsid w:val="00135D8E"/>
    <w:rsid w:val="00136746"/>
    <w:rsid w:val="001370D6"/>
    <w:rsid w:val="00137450"/>
    <w:rsid w:val="00137B56"/>
    <w:rsid w:val="001404A6"/>
    <w:rsid w:val="00141833"/>
    <w:rsid w:val="001419E3"/>
    <w:rsid w:val="001419E7"/>
    <w:rsid w:val="00142541"/>
    <w:rsid w:val="00142549"/>
    <w:rsid w:val="001427B9"/>
    <w:rsid w:val="001428DA"/>
    <w:rsid w:val="001437B4"/>
    <w:rsid w:val="00143AAE"/>
    <w:rsid w:val="00143C24"/>
    <w:rsid w:val="00143CFB"/>
    <w:rsid w:val="001442C9"/>
    <w:rsid w:val="00144752"/>
    <w:rsid w:val="00144803"/>
    <w:rsid w:val="00144A4F"/>
    <w:rsid w:val="00144C9D"/>
    <w:rsid w:val="00144E80"/>
    <w:rsid w:val="00145A28"/>
    <w:rsid w:val="00145CCC"/>
    <w:rsid w:val="00145FB8"/>
    <w:rsid w:val="00146121"/>
    <w:rsid w:val="001462B8"/>
    <w:rsid w:val="00146D6B"/>
    <w:rsid w:val="00146F16"/>
    <w:rsid w:val="00146F97"/>
    <w:rsid w:val="001472E6"/>
    <w:rsid w:val="0014735A"/>
    <w:rsid w:val="00147A72"/>
    <w:rsid w:val="00147EA7"/>
    <w:rsid w:val="00147F4D"/>
    <w:rsid w:val="001503FB"/>
    <w:rsid w:val="001505D7"/>
    <w:rsid w:val="001506F2"/>
    <w:rsid w:val="00150AE4"/>
    <w:rsid w:val="00150B1A"/>
    <w:rsid w:val="00150E8D"/>
    <w:rsid w:val="00151129"/>
    <w:rsid w:val="0015131A"/>
    <w:rsid w:val="00151648"/>
    <w:rsid w:val="0015166A"/>
    <w:rsid w:val="00151CA0"/>
    <w:rsid w:val="00151E64"/>
    <w:rsid w:val="001521D6"/>
    <w:rsid w:val="001522B1"/>
    <w:rsid w:val="00152318"/>
    <w:rsid w:val="0015292D"/>
    <w:rsid w:val="00152D99"/>
    <w:rsid w:val="00152EA1"/>
    <w:rsid w:val="00153103"/>
    <w:rsid w:val="001536BC"/>
    <w:rsid w:val="0015394A"/>
    <w:rsid w:val="00153C71"/>
    <w:rsid w:val="00153E76"/>
    <w:rsid w:val="0015471D"/>
    <w:rsid w:val="00154FAC"/>
    <w:rsid w:val="00154FBA"/>
    <w:rsid w:val="001550ED"/>
    <w:rsid w:val="0015536E"/>
    <w:rsid w:val="00155617"/>
    <w:rsid w:val="001557BF"/>
    <w:rsid w:val="00155809"/>
    <w:rsid w:val="0015673D"/>
    <w:rsid w:val="001568E7"/>
    <w:rsid w:val="00157124"/>
    <w:rsid w:val="00157620"/>
    <w:rsid w:val="00157788"/>
    <w:rsid w:val="0015795E"/>
    <w:rsid w:val="0016059B"/>
    <w:rsid w:val="00160A61"/>
    <w:rsid w:val="001611F3"/>
    <w:rsid w:val="00161585"/>
    <w:rsid w:val="0016194F"/>
    <w:rsid w:val="00162152"/>
    <w:rsid w:val="001626FA"/>
    <w:rsid w:val="001627C7"/>
    <w:rsid w:val="001631BF"/>
    <w:rsid w:val="00163865"/>
    <w:rsid w:val="00163E42"/>
    <w:rsid w:val="00164684"/>
    <w:rsid w:val="001648FA"/>
    <w:rsid w:val="00164B10"/>
    <w:rsid w:val="00164B6E"/>
    <w:rsid w:val="001651F5"/>
    <w:rsid w:val="001656AE"/>
    <w:rsid w:val="00165859"/>
    <w:rsid w:val="00165C7A"/>
    <w:rsid w:val="001666AA"/>
    <w:rsid w:val="00166F2B"/>
    <w:rsid w:val="00166FE9"/>
    <w:rsid w:val="0016735B"/>
    <w:rsid w:val="0017006F"/>
    <w:rsid w:val="00170918"/>
    <w:rsid w:val="00171A03"/>
    <w:rsid w:val="00171F7F"/>
    <w:rsid w:val="0017203B"/>
    <w:rsid w:val="0017289E"/>
    <w:rsid w:val="00172969"/>
    <w:rsid w:val="00173136"/>
    <w:rsid w:val="0017319D"/>
    <w:rsid w:val="00173213"/>
    <w:rsid w:val="00173517"/>
    <w:rsid w:val="0017405A"/>
    <w:rsid w:val="0017462C"/>
    <w:rsid w:val="00174AB5"/>
    <w:rsid w:val="0017545E"/>
    <w:rsid w:val="001755B1"/>
    <w:rsid w:val="0017571E"/>
    <w:rsid w:val="00175751"/>
    <w:rsid w:val="00176473"/>
    <w:rsid w:val="001765D0"/>
    <w:rsid w:val="00176694"/>
    <w:rsid w:val="001769D0"/>
    <w:rsid w:val="00177094"/>
    <w:rsid w:val="00177482"/>
    <w:rsid w:val="00177C03"/>
    <w:rsid w:val="0018027C"/>
    <w:rsid w:val="001802B3"/>
    <w:rsid w:val="0018078D"/>
    <w:rsid w:val="00180DE2"/>
    <w:rsid w:val="00180DE9"/>
    <w:rsid w:val="0018115E"/>
    <w:rsid w:val="001813A9"/>
    <w:rsid w:val="0018147F"/>
    <w:rsid w:val="0018151D"/>
    <w:rsid w:val="00181B1B"/>
    <w:rsid w:val="00182724"/>
    <w:rsid w:val="00182A9B"/>
    <w:rsid w:val="00182AE4"/>
    <w:rsid w:val="00182C3B"/>
    <w:rsid w:val="0018378D"/>
    <w:rsid w:val="00183A48"/>
    <w:rsid w:val="00183A50"/>
    <w:rsid w:val="00183CDB"/>
    <w:rsid w:val="001843CB"/>
    <w:rsid w:val="0018531B"/>
    <w:rsid w:val="001858C1"/>
    <w:rsid w:val="00185AA2"/>
    <w:rsid w:val="00186683"/>
    <w:rsid w:val="00186E5C"/>
    <w:rsid w:val="00186E71"/>
    <w:rsid w:val="00187665"/>
    <w:rsid w:val="001876FD"/>
    <w:rsid w:val="00187710"/>
    <w:rsid w:val="001877D2"/>
    <w:rsid w:val="00187A98"/>
    <w:rsid w:val="0019136B"/>
    <w:rsid w:val="00191B00"/>
    <w:rsid w:val="00191ED8"/>
    <w:rsid w:val="00192097"/>
    <w:rsid w:val="001925C9"/>
    <w:rsid w:val="00192936"/>
    <w:rsid w:val="00192AD0"/>
    <w:rsid w:val="001939A3"/>
    <w:rsid w:val="001939AD"/>
    <w:rsid w:val="00193F5D"/>
    <w:rsid w:val="00193F7A"/>
    <w:rsid w:val="00194BDF"/>
    <w:rsid w:val="0019508C"/>
    <w:rsid w:val="001957E7"/>
    <w:rsid w:val="001958C3"/>
    <w:rsid w:val="00195DAA"/>
    <w:rsid w:val="00195E7C"/>
    <w:rsid w:val="00196843"/>
    <w:rsid w:val="001968E1"/>
    <w:rsid w:val="00196994"/>
    <w:rsid w:val="0019699C"/>
    <w:rsid w:val="00196B3E"/>
    <w:rsid w:val="00196ED0"/>
    <w:rsid w:val="0019746C"/>
    <w:rsid w:val="0019780A"/>
    <w:rsid w:val="001A0723"/>
    <w:rsid w:val="001A07CD"/>
    <w:rsid w:val="001A07E1"/>
    <w:rsid w:val="001A0951"/>
    <w:rsid w:val="001A0EB2"/>
    <w:rsid w:val="001A0F67"/>
    <w:rsid w:val="001A1B2A"/>
    <w:rsid w:val="001A255B"/>
    <w:rsid w:val="001A28FE"/>
    <w:rsid w:val="001A2DA3"/>
    <w:rsid w:val="001A2FC5"/>
    <w:rsid w:val="001A3533"/>
    <w:rsid w:val="001A3A9C"/>
    <w:rsid w:val="001A3B3F"/>
    <w:rsid w:val="001A3CE2"/>
    <w:rsid w:val="001A3F4F"/>
    <w:rsid w:val="001A4AAB"/>
    <w:rsid w:val="001A4E57"/>
    <w:rsid w:val="001A50E6"/>
    <w:rsid w:val="001A51CD"/>
    <w:rsid w:val="001A533D"/>
    <w:rsid w:val="001A619D"/>
    <w:rsid w:val="001A629C"/>
    <w:rsid w:val="001A6C4F"/>
    <w:rsid w:val="001A6DC8"/>
    <w:rsid w:val="001A6E16"/>
    <w:rsid w:val="001A6E35"/>
    <w:rsid w:val="001A6FCC"/>
    <w:rsid w:val="001A757E"/>
    <w:rsid w:val="001A7AC6"/>
    <w:rsid w:val="001A7FDF"/>
    <w:rsid w:val="001B016F"/>
    <w:rsid w:val="001B029D"/>
    <w:rsid w:val="001B02D8"/>
    <w:rsid w:val="001B0521"/>
    <w:rsid w:val="001B0524"/>
    <w:rsid w:val="001B0CB6"/>
    <w:rsid w:val="001B1018"/>
    <w:rsid w:val="001B1711"/>
    <w:rsid w:val="001B1AC6"/>
    <w:rsid w:val="001B1C30"/>
    <w:rsid w:val="001B1FB3"/>
    <w:rsid w:val="001B242C"/>
    <w:rsid w:val="001B2E40"/>
    <w:rsid w:val="001B3188"/>
    <w:rsid w:val="001B3276"/>
    <w:rsid w:val="001B3740"/>
    <w:rsid w:val="001B3F8F"/>
    <w:rsid w:val="001B401E"/>
    <w:rsid w:val="001B4073"/>
    <w:rsid w:val="001B411B"/>
    <w:rsid w:val="001B4412"/>
    <w:rsid w:val="001B4CD9"/>
    <w:rsid w:val="001B4F78"/>
    <w:rsid w:val="001B54CE"/>
    <w:rsid w:val="001B58AD"/>
    <w:rsid w:val="001B5B55"/>
    <w:rsid w:val="001B5C19"/>
    <w:rsid w:val="001B6231"/>
    <w:rsid w:val="001B6649"/>
    <w:rsid w:val="001B6844"/>
    <w:rsid w:val="001B70FB"/>
    <w:rsid w:val="001B7183"/>
    <w:rsid w:val="001B740B"/>
    <w:rsid w:val="001B7712"/>
    <w:rsid w:val="001B7E9C"/>
    <w:rsid w:val="001B7F60"/>
    <w:rsid w:val="001C03A0"/>
    <w:rsid w:val="001C07C1"/>
    <w:rsid w:val="001C0924"/>
    <w:rsid w:val="001C0B0E"/>
    <w:rsid w:val="001C12D1"/>
    <w:rsid w:val="001C2361"/>
    <w:rsid w:val="001C27C1"/>
    <w:rsid w:val="001C2C54"/>
    <w:rsid w:val="001C310C"/>
    <w:rsid w:val="001C3136"/>
    <w:rsid w:val="001C32D0"/>
    <w:rsid w:val="001C373E"/>
    <w:rsid w:val="001C3B10"/>
    <w:rsid w:val="001C4155"/>
    <w:rsid w:val="001C4EF9"/>
    <w:rsid w:val="001C50CD"/>
    <w:rsid w:val="001C5D2C"/>
    <w:rsid w:val="001C5D38"/>
    <w:rsid w:val="001C63DD"/>
    <w:rsid w:val="001C67DD"/>
    <w:rsid w:val="001C6822"/>
    <w:rsid w:val="001C6883"/>
    <w:rsid w:val="001C6F13"/>
    <w:rsid w:val="001C7406"/>
    <w:rsid w:val="001C749E"/>
    <w:rsid w:val="001C7681"/>
    <w:rsid w:val="001D0484"/>
    <w:rsid w:val="001D04F6"/>
    <w:rsid w:val="001D097F"/>
    <w:rsid w:val="001D1253"/>
    <w:rsid w:val="001D128D"/>
    <w:rsid w:val="001D12D4"/>
    <w:rsid w:val="001D1627"/>
    <w:rsid w:val="001D1704"/>
    <w:rsid w:val="001D1A10"/>
    <w:rsid w:val="001D22D9"/>
    <w:rsid w:val="001D299A"/>
    <w:rsid w:val="001D2ED0"/>
    <w:rsid w:val="001D32B5"/>
    <w:rsid w:val="001D3780"/>
    <w:rsid w:val="001D3F5E"/>
    <w:rsid w:val="001D42FA"/>
    <w:rsid w:val="001D4694"/>
    <w:rsid w:val="001D4D3A"/>
    <w:rsid w:val="001D5FB9"/>
    <w:rsid w:val="001D6508"/>
    <w:rsid w:val="001D652C"/>
    <w:rsid w:val="001D65F9"/>
    <w:rsid w:val="001D6691"/>
    <w:rsid w:val="001D6753"/>
    <w:rsid w:val="001D6C43"/>
    <w:rsid w:val="001D6E87"/>
    <w:rsid w:val="001D6F99"/>
    <w:rsid w:val="001D71E8"/>
    <w:rsid w:val="001D7BA3"/>
    <w:rsid w:val="001D7F7C"/>
    <w:rsid w:val="001E0440"/>
    <w:rsid w:val="001E046E"/>
    <w:rsid w:val="001E0A16"/>
    <w:rsid w:val="001E16FC"/>
    <w:rsid w:val="001E2164"/>
    <w:rsid w:val="001E216E"/>
    <w:rsid w:val="001E27A7"/>
    <w:rsid w:val="001E2DC8"/>
    <w:rsid w:val="001E2E3D"/>
    <w:rsid w:val="001E2E6A"/>
    <w:rsid w:val="001E2F0E"/>
    <w:rsid w:val="001E35EB"/>
    <w:rsid w:val="001E3982"/>
    <w:rsid w:val="001E3E29"/>
    <w:rsid w:val="001E41A9"/>
    <w:rsid w:val="001E43E2"/>
    <w:rsid w:val="001E4852"/>
    <w:rsid w:val="001E48B7"/>
    <w:rsid w:val="001E49CD"/>
    <w:rsid w:val="001E4BC4"/>
    <w:rsid w:val="001E4CE8"/>
    <w:rsid w:val="001E5164"/>
    <w:rsid w:val="001E523B"/>
    <w:rsid w:val="001E5D23"/>
    <w:rsid w:val="001E6127"/>
    <w:rsid w:val="001E6A6E"/>
    <w:rsid w:val="001E6CC3"/>
    <w:rsid w:val="001E6D62"/>
    <w:rsid w:val="001E6DF8"/>
    <w:rsid w:val="001E7697"/>
    <w:rsid w:val="001E76D5"/>
    <w:rsid w:val="001E79BE"/>
    <w:rsid w:val="001E7E5E"/>
    <w:rsid w:val="001F0A92"/>
    <w:rsid w:val="001F0BB7"/>
    <w:rsid w:val="001F1357"/>
    <w:rsid w:val="001F171B"/>
    <w:rsid w:val="001F19C1"/>
    <w:rsid w:val="001F1E98"/>
    <w:rsid w:val="001F230D"/>
    <w:rsid w:val="001F23EA"/>
    <w:rsid w:val="001F250C"/>
    <w:rsid w:val="001F2897"/>
    <w:rsid w:val="001F2A4C"/>
    <w:rsid w:val="001F3C34"/>
    <w:rsid w:val="001F3CB8"/>
    <w:rsid w:val="001F3E5F"/>
    <w:rsid w:val="001F426C"/>
    <w:rsid w:val="001F434E"/>
    <w:rsid w:val="001F62BF"/>
    <w:rsid w:val="001F69B9"/>
    <w:rsid w:val="001F6BAD"/>
    <w:rsid w:val="001F6BC3"/>
    <w:rsid w:val="001F6C91"/>
    <w:rsid w:val="001F6F57"/>
    <w:rsid w:val="001F6F6D"/>
    <w:rsid w:val="001F73CB"/>
    <w:rsid w:val="001F7CB9"/>
    <w:rsid w:val="002000E9"/>
    <w:rsid w:val="00200D0D"/>
    <w:rsid w:val="00201324"/>
    <w:rsid w:val="002019C0"/>
    <w:rsid w:val="00201D55"/>
    <w:rsid w:val="0020245A"/>
    <w:rsid w:val="0020286F"/>
    <w:rsid w:val="00202E82"/>
    <w:rsid w:val="00202FF8"/>
    <w:rsid w:val="00203A8C"/>
    <w:rsid w:val="0020450C"/>
    <w:rsid w:val="00204DDF"/>
    <w:rsid w:val="00205478"/>
    <w:rsid w:val="002057D3"/>
    <w:rsid w:val="00205991"/>
    <w:rsid w:val="00205CC7"/>
    <w:rsid w:val="00206AEC"/>
    <w:rsid w:val="00206BC1"/>
    <w:rsid w:val="00206FD1"/>
    <w:rsid w:val="002073D3"/>
    <w:rsid w:val="00207414"/>
    <w:rsid w:val="00207855"/>
    <w:rsid w:val="0021150D"/>
    <w:rsid w:val="002118A2"/>
    <w:rsid w:val="00211AA0"/>
    <w:rsid w:val="00211AE3"/>
    <w:rsid w:val="00211AEB"/>
    <w:rsid w:val="00211D18"/>
    <w:rsid w:val="00211E2A"/>
    <w:rsid w:val="00211E5C"/>
    <w:rsid w:val="00211F2A"/>
    <w:rsid w:val="00212085"/>
    <w:rsid w:val="0021237C"/>
    <w:rsid w:val="00212528"/>
    <w:rsid w:val="002125F3"/>
    <w:rsid w:val="002127D8"/>
    <w:rsid w:val="002129BE"/>
    <w:rsid w:val="00212CAB"/>
    <w:rsid w:val="0021313C"/>
    <w:rsid w:val="0021390C"/>
    <w:rsid w:val="00213D4D"/>
    <w:rsid w:val="00214600"/>
    <w:rsid w:val="0021480C"/>
    <w:rsid w:val="00214822"/>
    <w:rsid w:val="0021494D"/>
    <w:rsid w:val="00214B00"/>
    <w:rsid w:val="00214B18"/>
    <w:rsid w:val="00214C97"/>
    <w:rsid w:val="00214CAF"/>
    <w:rsid w:val="00214E0C"/>
    <w:rsid w:val="00214EEB"/>
    <w:rsid w:val="00215419"/>
    <w:rsid w:val="00215E7D"/>
    <w:rsid w:val="002165F1"/>
    <w:rsid w:val="00216694"/>
    <w:rsid w:val="0021683C"/>
    <w:rsid w:val="00216AA4"/>
    <w:rsid w:val="00216DFD"/>
    <w:rsid w:val="002171FE"/>
    <w:rsid w:val="00217337"/>
    <w:rsid w:val="002175AF"/>
    <w:rsid w:val="00217840"/>
    <w:rsid w:val="00217AD8"/>
    <w:rsid w:val="00217B20"/>
    <w:rsid w:val="00217D44"/>
    <w:rsid w:val="0022015F"/>
    <w:rsid w:val="002201BA"/>
    <w:rsid w:val="00220520"/>
    <w:rsid w:val="002205BF"/>
    <w:rsid w:val="00220815"/>
    <w:rsid w:val="00220B3B"/>
    <w:rsid w:val="00220C66"/>
    <w:rsid w:val="002216C1"/>
    <w:rsid w:val="00221D2E"/>
    <w:rsid w:val="00221F49"/>
    <w:rsid w:val="0022203D"/>
    <w:rsid w:val="00222644"/>
    <w:rsid w:val="00223042"/>
    <w:rsid w:val="0022363A"/>
    <w:rsid w:val="00224058"/>
    <w:rsid w:val="00224261"/>
    <w:rsid w:val="002242F9"/>
    <w:rsid w:val="00224ADC"/>
    <w:rsid w:val="00224EE5"/>
    <w:rsid w:val="00225136"/>
    <w:rsid w:val="002255A5"/>
    <w:rsid w:val="00225771"/>
    <w:rsid w:val="00225BB9"/>
    <w:rsid w:val="00225C48"/>
    <w:rsid w:val="00225DEA"/>
    <w:rsid w:val="002262FD"/>
    <w:rsid w:val="002275E4"/>
    <w:rsid w:val="00227AF4"/>
    <w:rsid w:val="0023024B"/>
    <w:rsid w:val="002303E6"/>
    <w:rsid w:val="0023117C"/>
    <w:rsid w:val="00231236"/>
    <w:rsid w:val="002312AE"/>
    <w:rsid w:val="00231495"/>
    <w:rsid w:val="00231F9F"/>
    <w:rsid w:val="00232282"/>
    <w:rsid w:val="002329FA"/>
    <w:rsid w:val="00232F9D"/>
    <w:rsid w:val="00233373"/>
    <w:rsid w:val="0023347E"/>
    <w:rsid w:val="00233544"/>
    <w:rsid w:val="00233663"/>
    <w:rsid w:val="002336A7"/>
    <w:rsid w:val="002337C7"/>
    <w:rsid w:val="00233C48"/>
    <w:rsid w:val="00233D0C"/>
    <w:rsid w:val="00233D45"/>
    <w:rsid w:val="0023431A"/>
    <w:rsid w:val="002344EF"/>
    <w:rsid w:val="00234675"/>
    <w:rsid w:val="00234919"/>
    <w:rsid w:val="00234BA7"/>
    <w:rsid w:val="00234EA2"/>
    <w:rsid w:val="002358E8"/>
    <w:rsid w:val="00235DBF"/>
    <w:rsid w:val="00235E90"/>
    <w:rsid w:val="002360E5"/>
    <w:rsid w:val="0023663E"/>
    <w:rsid w:val="0023685E"/>
    <w:rsid w:val="00236C41"/>
    <w:rsid w:val="00236EFF"/>
    <w:rsid w:val="002371CE"/>
    <w:rsid w:val="00237269"/>
    <w:rsid w:val="002372A3"/>
    <w:rsid w:val="002372EE"/>
    <w:rsid w:val="00237571"/>
    <w:rsid w:val="00237CA0"/>
    <w:rsid w:val="00237DE5"/>
    <w:rsid w:val="0024069C"/>
    <w:rsid w:val="002409F4"/>
    <w:rsid w:val="00240A05"/>
    <w:rsid w:val="00240A5F"/>
    <w:rsid w:val="00240DDD"/>
    <w:rsid w:val="00240FE1"/>
    <w:rsid w:val="0024105F"/>
    <w:rsid w:val="0024133A"/>
    <w:rsid w:val="00241A93"/>
    <w:rsid w:val="00241B4A"/>
    <w:rsid w:val="002421A1"/>
    <w:rsid w:val="00242ABD"/>
    <w:rsid w:val="00242B46"/>
    <w:rsid w:val="00242E8C"/>
    <w:rsid w:val="002432C4"/>
    <w:rsid w:val="00243BCB"/>
    <w:rsid w:val="00243CB2"/>
    <w:rsid w:val="00243CF0"/>
    <w:rsid w:val="00243DE6"/>
    <w:rsid w:val="00243E99"/>
    <w:rsid w:val="00244E74"/>
    <w:rsid w:val="00245C6B"/>
    <w:rsid w:val="002463A9"/>
    <w:rsid w:val="00246533"/>
    <w:rsid w:val="00246A3C"/>
    <w:rsid w:val="00246DBD"/>
    <w:rsid w:val="00246E1A"/>
    <w:rsid w:val="00247B17"/>
    <w:rsid w:val="00247BA7"/>
    <w:rsid w:val="00247D68"/>
    <w:rsid w:val="00247F6F"/>
    <w:rsid w:val="0025063F"/>
    <w:rsid w:val="00250666"/>
    <w:rsid w:val="00250D7D"/>
    <w:rsid w:val="0025275A"/>
    <w:rsid w:val="002529A5"/>
    <w:rsid w:val="00252AF6"/>
    <w:rsid w:val="00253090"/>
    <w:rsid w:val="00253406"/>
    <w:rsid w:val="00253750"/>
    <w:rsid w:val="00253DC6"/>
    <w:rsid w:val="0025433E"/>
    <w:rsid w:val="00254373"/>
    <w:rsid w:val="00254438"/>
    <w:rsid w:val="00254631"/>
    <w:rsid w:val="002547D1"/>
    <w:rsid w:val="0025490A"/>
    <w:rsid w:val="00254D10"/>
    <w:rsid w:val="00254DCF"/>
    <w:rsid w:val="002553E3"/>
    <w:rsid w:val="0025568A"/>
    <w:rsid w:val="00255910"/>
    <w:rsid w:val="002564EF"/>
    <w:rsid w:val="00256D9D"/>
    <w:rsid w:val="00256EF5"/>
    <w:rsid w:val="002571D1"/>
    <w:rsid w:val="00257BAC"/>
    <w:rsid w:val="00257D4B"/>
    <w:rsid w:val="002601FE"/>
    <w:rsid w:val="00260A8F"/>
    <w:rsid w:val="0026164F"/>
    <w:rsid w:val="002620F3"/>
    <w:rsid w:val="0026230C"/>
    <w:rsid w:val="0026299C"/>
    <w:rsid w:val="00262B57"/>
    <w:rsid w:val="00262D19"/>
    <w:rsid w:val="002639DC"/>
    <w:rsid w:val="00264BAC"/>
    <w:rsid w:val="002650AC"/>
    <w:rsid w:val="00265EC8"/>
    <w:rsid w:val="002662CD"/>
    <w:rsid w:val="0026698D"/>
    <w:rsid w:val="002669E7"/>
    <w:rsid w:val="00266A72"/>
    <w:rsid w:val="00267441"/>
    <w:rsid w:val="002674FB"/>
    <w:rsid w:val="002675C0"/>
    <w:rsid w:val="0026785F"/>
    <w:rsid w:val="00267985"/>
    <w:rsid w:val="00267A59"/>
    <w:rsid w:val="002701BC"/>
    <w:rsid w:val="00270329"/>
    <w:rsid w:val="00270479"/>
    <w:rsid w:val="002708E6"/>
    <w:rsid w:val="00270FFE"/>
    <w:rsid w:val="0027122D"/>
    <w:rsid w:val="00271601"/>
    <w:rsid w:val="00271A9F"/>
    <w:rsid w:val="00271DE0"/>
    <w:rsid w:val="00272AD6"/>
    <w:rsid w:val="00272B1D"/>
    <w:rsid w:val="0027335A"/>
    <w:rsid w:val="0027385E"/>
    <w:rsid w:val="00273D7E"/>
    <w:rsid w:val="00273DD5"/>
    <w:rsid w:val="00274098"/>
    <w:rsid w:val="0027428C"/>
    <w:rsid w:val="002745DA"/>
    <w:rsid w:val="00274C85"/>
    <w:rsid w:val="00274F85"/>
    <w:rsid w:val="002750E6"/>
    <w:rsid w:val="00275D15"/>
    <w:rsid w:val="00276213"/>
    <w:rsid w:val="00276547"/>
    <w:rsid w:val="00276639"/>
    <w:rsid w:val="00276B45"/>
    <w:rsid w:val="0027760B"/>
    <w:rsid w:val="0027760D"/>
    <w:rsid w:val="002779C2"/>
    <w:rsid w:val="00277A3D"/>
    <w:rsid w:val="00277B91"/>
    <w:rsid w:val="00277BB9"/>
    <w:rsid w:val="00277FAB"/>
    <w:rsid w:val="00280657"/>
    <w:rsid w:val="0028066D"/>
    <w:rsid w:val="00280790"/>
    <w:rsid w:val="00280830"/>
    <w:rsid w:val="00282635"/>
    <w:rsid w:val="00282F04"/>
    <w:rsid w:val="002839A7"/>
    <w:rsid w:val="0028421D"/>
    <w:rsid w:val="00284252"/>
    <w:rsid w:val="00284B7B"/>
    <w:rsid w:val="002854E6"/>
    <w:rsid w:val="002859A0"/>
    <w:rsid w:val="00285A78"/>
    <w:rsid w:val="00286E59"/>
    <w:rsid w:val="00286F22"/>
    <w:rsid w:val="00287743"/>
    <w:rsid w:val="00287932"/>
    <w:rsid w:val="002879B6"/>
    <w:rsid w:val="00290C83"/>
    <w:rsid w:val="00290D5A"/>
    <w:rsid w:val="00290FC0"/>
    <w:rsid w:val="002911AD"/>
    <w:rsid w:val="002914AE"/>
    <w:rsid w:val="00291572"/>
    <w:rsid w:val="0029159E"/>
    <w:rsid w:val="00294492"/>
    <w:rsid w:val="002949D1"/>
    <w:rsid w:val="00294CF8"/>
    <w:rsid w:val="0029504D"/>
    <w:rsid w:val="0029550B"/>
    <w:rsid w:val="00295657"/>
    <w:rsid w:val="00295758"/>
    <w:rsid w:val="002959F7"/>
    <w:rsid w:val="00295BBA"/>
    <w:rsid w:val="00295CA1"/>
    <w:rsid w:val="0029649F"/>
    <w:rsid w:val="00296505"/>
    <w:rsid w:val="002965A5"/>
    <w:rsid w:val="002974E2"/>
    <w:rsid w:val="00297BF6"/>
    <w:rsid w:val="00297C7D"/>
    <w:rsid w:val="00297EE9"/>
    <w:rsid w:val="002A0C7E"/>
    <w:rsid w:val="002A192A"/>
    <w:rsid w:val="002A1B87"/>
    <w:rsid w:val="002A1E9E"/>
    <w:rsid w:val="002A20CB"/>
    <w:rsid w:val="002A20DA"/>
    <w:rsid w:val="002A24D3"/>
    <w:rsid w:val="002A2656"/>
    <w:rsid w:val="002A274A"/>
    <w:rsid w:val="002A31A7"/>
    <w:rsid w:val="002A42C7"/>
    <w:rsid w:val="002A4647"/>
    <w:rsid w:val="002A46D1"/>
    <w:rsid w:val="002A5401"/>
    <w:rsid w:val="002A5446"/>
    <w:rsid w:val="002A5571"/>
    <w:rsid w:val="002A5757"/>
    <w:rsid w:val="002A579C"/>
    <w:rsid w:val="002A5A02"/>
    <w:rsid w:val="002A6378"/>
    <w:rsid w:val="002A668A"/>
    <w:rsid w:val="002A6879"/>
    <w:rsid w:val="002A6AB0"/>
    <w:rsid w:val="002A6C65"/>
    <w:rsid w:val="002A7922"/>
    <w:rsid w:val="002B0113"/>
    <w:rsid w:val="002B03DC"/>
    <w:rsid w:val="002B0727"/>
    <w:rsid w:val="002B07B6"/>
    <w:rsid w:val="002B0AF1"/>
    <w:rsid w:val="002B0B78"/>
    <w:rsid w:val="002B0E5F"/>
    <w:rsid w:val="002B16D9"/>
    <w:rsid w:val="002B1A3E"/>
    <w:rsid w:val="002B23EA"/>
    <w:rsid w:val="002B2438"/>
    <w:rsid w:val="002B29F4"/>
    <w:rsid w:val="002B2B41"/>
    <w:rsid w:val="002B2B81"/>
    <w:rsid w:val="002B2F9C"/>
    <w:rsid w:val="002B35CE"/>
    <w:rsid w:val="002B35D7"/>
    <w:rsid w:val="002B3FBC"/>
    <w:rsid w:val="002B41FD"/>
    <w:rsid w:val="002B51F4"/>
    <w:rsid w:val="002B570B"/>
    <w:rsid w:val="002B5A78"/>
    <w:rsid w:val="002B5C1D"/>
    <w:rsid w:val="002B5D08"/>
    <w:rsid w:val="002B5F3E"/>
    <w:rsid w:val="002B6204"/>
    <w:rsid w:val="002B65C8"/>
    <w:rsid w:val="002B665E"/>
    <w:rsid w:val="002B67A0"/>
    <w:rsid w:val="002B6FFC"/>
    <w:rsid w:val="002B70EF"/>
    <w:rsid w:val="002B7162"/>
    <w:rsid w:val="002B7750"/>
    <w:rsid w:val="002B7779"/>
    <w:rsid w:val="002B7A83"/>
    <w:rsid w:val="002B7F82"/>
    <w:rsid w:val="002C05E7"/>
    <w:rsid w:val="002C068B"/>
    <w:rsid w:val="002C0961"/>
    <w:rsid w:val="002C15A0"/>
    <w:rsid w:val="002C1EA3"/>
    <w:rsid w:val="002C271C"/>
    <w:rsid w:val="002C2FDB"/>
    <w:rsid w:val="002C30A4"/>
    <w:rsid w:val="002C3443"/>
    <w:rsid w:val="002C4A38"/>
    <w:rsid w:val="002C4D02"/>
    <w:rsid w:val="002C5438"/>
    <w:rsid w:val="002C5A7A"/>
    <w:rsid w:val="002C5BBA"/>
    <w:rsid w:val="002C5CE0"/>
    <w:rsid w:val="002C62E9"/>
    <w:rsid w:val="002C6384"/>
    <w:rsid w:val="002C69EE"/>
    <w:rsid w:val="002C735F"/>
    <w:rsid w:val="002C74D3"/>
    <w:rsid w:val="002C75E8"/>
    <w:rsid w:val="002D020E"/>
    <w:rsid w:val="002D0623"/>
    <w:rsid w:val="002D0F8A"/>
    <w:rsid w:val="002D20E1"/>
    <w:rsid w:val="002D274A"/>
    <w:rsid w:val="002D2A96"/>
    <w:rsid w:val="002D37ED"/>
    <w:rsid w:val="002D3DFD"/>
    <w:rsid w:val="002D3ED3"/>
    <w:rsid w:val="002D4007"/>
    <w:rsid w:val="002D471E"/>
    <w:rsid w:val="002D48E3"/>
    <w:rsid w:val="002D5030"/>
    <w:rsid w:val="002D5D47"/>
    <w:rsid w:val="002D6605"/>
    <w:rsid w:val="002D6E09"/>
    <w:rsid w:val="002D6F5C"/>
    <w:rsid w:val="002D74F2"/>
    <w:rsid w:val="002D76EC"/>
    <w:rsid w:val="002D7954"/>
    <w:rsid w:val="002D7BD5"/>
    <w:rsid w:val="002D7BE9"/>
    <w:rsid w:val="002E007B"/>
    <w:rsid w:val="002E02D0"/>
    <w:rsid w:val="002E0937"/>
    <w:rsid w:val="002E09EE"/>
    <w:rsid w:val="002E3633"/>
    <w:rsid w:val="002E419C"/>
    <w:rsid w:val="002E4444"/>
    <w:rsid w:val="002E4877"/>
    <w:rsid w:val="002E4CAD"/>
    <w:rsid w:val="002E53C0"/>
    <w:rsid w:val="002E589E"/>
    <w:rsid w:val="002E5934"/>
    <w:rsid w:val="002E5A2B"/>
    <w:rsid w:val="002E628D"/>
    <w:rsid w:val="002E6467"/>
    <w:rsid w:val="002E646E"/>
    <w:rsid w:val="002E6B3E"/>
    <w:rsid w:val="002E6C77"/>
    <w:rsid w:val="002E7354"/>
    <w:rsid w:val="002E7850"/>
    <w:rsid w:val="002E78D6"/>
    <w:rsid w:val="002E7904"/>
    <w:rsid w:val="002F0147"/>
    <w:rsid w:val="002F05D3"/>
    <w:rsid w:val="002F0836"/>
    <w:rsid w:val="002F095D"/>
    <w:rsid w:val="002F0AD7"/>
    <w:rsid w:val="002F11FC"/>
    <w:rsid w:val="002F1650"/>
    <w:rsid w:val="002F1E20"/>
    <w:rsid w:val="002F2CAE"/>
    <w:rsid w:val="002F3412"/>
    <w:rsid w:val="002F3812"/>
    <w:rsid w:val="002F461F"/>
    <w:rsid w:val="002F4DDD"/>
    <w:rsid w:val="002F509C"/>
    <w:rsid w:val="002F57A1"/>
    <w:rsid w:val="002F6035"/>
    <w:rsid w:val="002F61AE"/>
    <w:rsid w:val="002F6338"/>
    <w:rsid w:val="002F7463"/>
    <w:rsid w:val="002F76D5"/>
    <w:rsid w:val="002F7E1B"/>
    <w:rsid w:val="003004D0"/>
    <w:rsid w:val="00300629"/>
    <w:rsid w:val="00300CEB"/>
    <w:rsid w:val="00301086"/>
    <w:rsid w:val="00301766"/>
    <w:rsid w:val="0030187D"/>
    <w:rsid w:val="003019E1"/>
    <w:rsid w:val="00301BB7"/>
    <w:rsid w:val="00301E79"/>
    <w:rsid w:val="00301F66"/>
    <w:rsid w:val="00302C12"/>
    <w:rsid w:val="003035A3"/>
    <w:rsid w:val="003035AC"/>
    <w:rsid w:val="00303F3A"/>
    <w:rsid w:val="00304756"/>
    <w:rsid w:val="003058A9"/>
    <w:rsid w:val="00305CD5"/>
    <w:rsid w:val="003060E1"/>
    <w:rsid w:val="00306664"/>
    <w:rsid w:val="0031049E"/>
    <w:rsid w:val="0031098D"/>
    <w:rsid w:val="00310A51"/>
    <w:rsid w:val="003114F5"/>
    <w:rsid w:val="0031150B"/>
    <w:rsid w:val="00311865"/>
    <w:rsid w:val="00311E0E"/>
    <w:rsid w:val="00312ADA"/>
    <w:rsid w:val="00313032"/>
    <w:rsid w:val="003131B3"/>
    <w:rsid w:val="003132AC"/>
    <w:rsid w:val="00313FA3"/>
    <w:rsid w:val="00313FE8"/>
    <w:rsid w:val="003143E2"/>
    <w:rsid w:val="0031464B"/>
    <w:rsid w:val="003146D7"/>
    <w:rsid w:val="0031530D"/>
    <w:rsid w:val="00315A1C"/>
    <w:rsid w:val="00315A46"/>
    <w:rsid w:val="00316135"/>
    <w:rsid w:val="0031651F"/>
    <w:rsid w:val="003169E1"/>
    <w:rsid w:val="00316E11"/>
    <w:rsid w:val="00316F1F"/>
    <w:rsid w:val="00317171"/>
    <w:rsid w:val="00317618"/>
    <w:rsid w:val="00317D25"/>
    <w:rsid w:val="00317EDA"/>
    <w:rsid w:val="00320102"/>
    <w:rsid w:val="00320601"/>
    <w:rsid w:val="003207EC"/>
    <w:rsid w:val="00320A22"/>
    <w:rsid w:val="00320C52"/>
    <w:rsid w:val="00320D70"/>
    <w:rsid w:val="00320EED"/>
    <w:rsid w:val="00321403"/>
    <w:rsid w:val="00321535"/>
    <w:rsid w:val="00321CFE"/>
    <w:rsid w:val="00321D94"/>
    <w:rsid w:val="00322A24"/>
    <w:rsid w:val="00322C17"/>
    <w:rsid w:val="0032313B"/>
    <w:rsid w:val="003231D9"/>
    <w:rsid w:val="00323451"/>
    <w:rsid w:val="00323D09"/>
    <w:rsid w:val="00323D6F"/>
    <w:rsid w:val="00323E24"/>
    <w:rsid w:val="00323FA1"/>
    <w:rsid w:val="00324217"/>
    <w:rsid w:val="0032550F"/>
    <w:rsid w:val="003255F9"/>
    <w:rsid w:val="00325B05"/>
    <w:rsid w:val="00325D14"/>
    <w:rsid w:val="003260F0"/>
    <w:rsid w:val="00326388"/>
    <w:rsid w:val="003268DE"/>
    <w:rsid w:val="00326A43"/>
    <w:rsid w:val="00327106"/>
    <w:rsid w:val="0032726A"/>
    <w:rsid w:val="00327319"/>
    <w:rsid w:val="003275D6"/>
    <w:rsid w:val="00327DD9"/>
    <w:rsid w:val="00327F37"/>
    <w:rsid w:val="00330060"/>
    <w:rsid w:val="003301B5"/>
    <w:rsid w:val="003308E5"/>
    <w:rsid w:val="003313C8"/>
    <w:rsid w:val="0033198F"/>
    <w:rsid w:val="00331DBB"/>
    <w:rsid w:val="003321EA"/>
    <w:rsid w:val="00332DBA"/>
    <w:rsid w:val="00332F8C"/>
    <w:rsid w:val="003338BC"/>
    <w:rsid w:val="00333CA9"/>
    <w:rsid w:val="00333EAD"/>
    <w:rsid w:val="003340EB"/>
    <w:rsid w:val="0033422B"/>
    <w:rsid w:val="00334270"/>
    <w:rsid w:val="00334462"/>
    <w:rsid w:val="0033469E"/>
    <w:rsid w:val="003349E3"/>
    <w:rsid w:val="00334E00"/>
    <w:rsid w:val="0033578F"/>
    <w:rsid w:val="003357CB"/>
    <w:rsid w:val="00335F2C"/>
    <w:rsid w:val="0033614C"/>
    <w:rsid w:val="0033667F"/>
    <w:rsid w:val="0033674E"/>
    <w:rsid w:val="00336A97"/>
    <w:rsid w:val="00336B15"/>
    <w:rsid w:val="00337342"/>
    <w:rsid w:val="0033737D"/>
    <w:rsid w:val="003373DF"/>
    <w:rsid w:val="00337468"/>
    <w:rsid w:val="0033773A"/>
    <w:rsid w:val="003401E4"/>
    <w:rsid w:val="003402D7"/>
    <w:rsid w:val="00340352"/>
    <w:rsid w:val="003405EE"/>
    <w:rsid w:val="003406A0"/>
    <w:rsid w:val="00340C2B"/>
    <w:rsid w:val="00340DCB"/>
    <w:rsid w:val="00340EA7"/>
    <w:rsid w:val="003410E1"/>
    <w:rsid w:val="00341355"/>
    <w:rsid w:val="0034145B"/>
    <w:rsid w:val="003414BA"/>
    <w:rsid w:val="00341957"/>
    <w:rsid w:val="003419E4"/>
    <w:rsid w:val="0034298A"/>
    <w:rsid w:val="00342ACD"/>
    <w:rsid w:val="00343999"/>
    <w:rsid w:val="00343D77"/>
    <w:rsid w:val="00343EB6"/>
    <w:rsid w:val="00343F55"/>
    <w:rsid w:val="0034466D"/>
    <w:rsid w:val="00344853"/>
    <w:rsid w:val="0034506B"/>
    <w:rsid w:val="00345217"/>
    <w:rsid w:val="0034539F"/>
    <w:rsid w:val="00345415"/>
    <w:rsid w:val="003463FD"/>
    <w:rsid w:val="00346629"/>
    <w:rsid w:val="003469CE"/>
    <w:rsid w:val="00346CC4"/>
    <w:rsid w:val="00346E19"/>
    <w:rsid w:val="00346F7E"/>
    <w:rsid w:val="00347160"/>
    <w:rsid w:val="0034784D"/>
    <w:rsid w:val="003501C3"/>
    <w:rsid w:val="00350387"/>
    <w:rsid w:val="00350723"/>
    <w:rsid w:val="00350D5F"/>
    <w:rsid w:val="003512DE"/>
    <w:rsid w:val="0035277F"/>
    <w:rsid w:val="00353158"/>
    <w:rsid w:val="00353225"/>
    <w:rsid w:val="003535A5"/>
    <w:rsid w:val="003535DB"/>
    <w:rsid w:val="00353BEA"/>
    <w:rsid w:val="00355974"/>
    <w:rsid w:val="00355E13"/>
    <w:rsid w:val="00355EC1"/>
    <w:rsid w:val="00355F3B"/>
    <w:rsid w:val="00356317"/>
    <w:rsid w:val="00356D33"/>
    <w:rsid w:val="00356DDD"/>
    <w:rsid w:val="0035724E"/>
    <w:rsid w:val="0035780E"/>
    <w:rsid w:val="00357DB5"/>
    <w:rsid w:val="00360D6D"/>
    <w:rsid w:val="00360EFD"/>
    <w:rsid w:val="0036157C"/>
    <w:rsid w:val="00361CEA"/>
    <w:rsid w:val="00361D48"/>
    <w:rsid w:val="00361EB6"/>
    <w:rsid w:val="00361F6B"/>
    <w:rsid w:val="00361FBA"/>
    <w:rsid w:val="003622B0"/>
    <w:rsid w:val="00362A93"/>
    <w:rsid w:val="00362E7C"/>
    <w:rsid w:val="0036304C"/>
    <w:rsid w:val="0036353D"/>
    <w:rsid w:val="00363790"/>
    <w:rsid w:val="0036380F"/>
    <w:rsid w:val="00363EA3"/>
    <w:rsid w:val="00364395"/>
    <w:rsid w:val="00364B77"/>
    <w:rsid w:val="00364C61"/>
    <w:rsid w:val="00365073"/>
    <w:rsid w:val="003650AE"/>
    <w:rsid w:val="0036534A"/>
    <w:rsid w:val="0036587D"/>
    <w:rsid w:val="00365A98"/>
    <w:rsid w:val="00365B6C"/>
    <w:rsid w:val="00365D6F"/>
    <w:rsid w:val="0036629F"/>
    <w:rsid w:val="003665FB"/>
    <w:rsid w:val="00367060"/>
    <w:rsid w:val="00367221"/>
    <w:rsid w:val="00367A4B"/>
    <w:rsid w:val="00367AAE"/>
    <w:rsid w:val="00367DF8"/>
    <w:rsid w:val="00367E5A"/>
    <w:rsid w:val="00371956"/>
    <w:rsid w:val="00371E30"/>
    <w:rsid w:val="003720AB"/>
    <w:rsid w:val="003720B4"/>
    <w:rsid w:val="003720FC"/>
    <w:rsid w:val="00372141"/>
    <w:rsid w:val="00372245"/>
    <w:rsid w:val="003722D0"/>
    <w:rsid w:val="00372552"/>
    <w:rsid w:val="0037271B"/>
    <w:rsid w:val="003736B7"/>
    <w:rsid w:val="00373702"/>
    <w:rsid w:val="0037370B"/>
    <w:rsid w:val="00373CF0"/>
    <w:rsid w:val="003744C0"/>
    <w:rsid w:val="0037460E"/>
    <w:rsid w:val="003748DB"/>
    <w:rsid w:val="00375076"/>
    <w:rsid w:val="003753B1"/>
    <w:rsid w:val="00375684"/>
    <w:rsid w:val="003756C9"/>
    <w:rsid w:val="003757CC"/>
    <w:rsid w:val="003758F8"/>
    <w:rsid w:val="00376374"/>
    <w:rsid w:val="0037658A"/>
    <w:rsid w:val="003779A5"/>
    <w:rsid w:val="00377EDD"/>
    <w:rsid w:val="00380215"/>
    <w:rsid w:val="0038092A"/>
    <w:rsid w:val="00380CE1"/>
    <w:rsid w:val="00380D98"/>
    <w:rsid w:val="003810D2"/>
    <w:rsid w:val="0038118A"/>
    <w:rsid w:val="003817D0"/>
    <w:rsid w:val="00381939"/>
    <w:rsid w:val="00382430"/>
    <w:rsid w:val="00382DDD"/>
    <w:rsid w:val="00382F82"/>
    <w:rsid w:val="0038311F"/>
    <w:rsid w:val="0038350C"/>
    <w:rsid w:val="0038359E"/>
    <w:rsid w:val="00383BC1"/>
    <w:rsid w:val="00383E70"/>
    <w:rsid w:val="0038415E"/>
    <w:rsid w:val="0038449A"/>
    <w:rsid w:val="003848B0"/>
    <w:rsid w:val="00384964"/>
    <w:rsid w:val="00384CA4"/>
    <w:rsid w:val="00385B4E"/>
    <w:rsid w:val="00385B88"/>
    <w:rsid w:val="00385C46"/>
    <w:rsid w:val="00385E5E"/>
    <w:rsid w:val="00385EFD"/>
    <w:rsid w:val="0038604E"/>
    <w:rsid w:val="00386B20"/>
    <w:rsid w:val="00387153"/>
    <w:rsid w:val="0038730F"/>
    <w:rsid w:val="00387AA8"/>
    <w:rsid w:val="00387F4C"/>
    <w:rsid w:val="00390121"/>
    <w:rsid w:val="00390447"/>
    <w:rsid w:val="0039063E"/>
    <w:rsid w:val="00390B17"/>
    <w:rsid w:val="00390EEA"/>
    <w:rsid w:val="00391091"/>
    <w:rsid w:val="003915F2"/>
    <w:rsid w:val="00391699"/>
    <w:rsid w:val="00391C7A"/>
    <w:rsid w:val="00392270"/>
    <w:rsid w:val="003925FD"/>
    <w:rsid w:val="003929B4"/>
    <w:rsid w:val="00392B65"/>
    <w:rsid w:val="003930DD"/>
    <w:rsid w:val="003935FF"/>
    <w:rsid w:val="00393EAD"/>
    <w:rsid w:val="003944CE"/>
    <w:rsid w:val="00395497"/>
    <w:rsid w:val="0039573D"/>
    <w:rsid w:val="003959CE"/>
    <w:rsid w:val="00395DBB"/>
    <w:rsid w:val="00396444"/>
    <w:rsid w:val="00396B86"/>
    <w:rsid w:val="00396E78"/>
    <w:rsid w:val="00397956"/>
    <w:rsid w:val="00397C87"/>
    <w:rsid w:val="00397E51"/>
    <w:rsid w:val="00397F70"/>
    <w:rsid w:val="00397FCF"/>
    <w:rsid w:val="003A03C4"/>
    <w:rsid w:val="003A0ECF"/>
    <w:rsid w:val="003A16A3"/>
    <w:rsid w:val="003A1CF7"/>
    <w:rsid w:val="003A1FF6"/>
    <w:rsid w:val="003A2909"/>
    <w:rsid w:val="003A2ADF"/>
    <w:rsid w:val="003A34EF"/>
    <w:rsid w:val="003A3AA3"/>
    <w:rsid w:val="003A428F"/>
    <w:rsid w:val="003A50FD"/>
    <w:rsid w:val="003A54C5"/>
    <w:rsid w:val="003A5668"/>
    <w:rsid w:val="003A5D5C"/>
    <w:rsid w:val="003A5DFB"/>
    <w:rsid w:val="003A5E63"/>
    <w:rsid w:val="003A6034"/>
    <w:rsid w:val="003A62C6"/>
    <w:rsid w:val="003A6349"/>
    <w:rsid w:val="003A6687"/>
    <w:rsid w:val="003A69BB"/>
    <w:rsid w:val="003A7936"/>
    <w:rsid w:val="003A7D55"/>
    <w:rsid w:val="003A7FCF"/>
    <w:rsid w:val="003B0061"/>
    <w:rsid w:val="003B092E"/>
    <w:rsid w:val="003B0A59"/>
    <w:rsid w:val="003B0B59"/>
    <w:rsid w:val="003B11A4"/>
    <w:rsid w:val="003B1548"/>
    <w:rsid w:val="003B15AE"/>
    <w:rsid w:val="003B1ABB"/>
    <w:rsid w:val="003B1D1D"/>
    <w:rsid w:val="003B1D4F"/>
    <w:rsid w:val="003B2390"/>
    <w:rsid w:val="003B24E1"/>
    <w:rsid w:val="003B261E"/>
    <w:rsid w:val="003B2B5A"/>
    <w:rsid w:val="003B3208"/>
    <w:rsid w:val="003B3364"/>
    <w:rsid w:val="003B3BC6"/>
    <w:rsid w:val="003B3E25"/>
    <w:rsid w:val="003B3EDE"/>
    <w:rsid w:val="003B4145"/>
    <w:rsid w:val="003B4320"/>
    <w:rsid w:val="003B46DE"/>
    <w:rsid w:val="003B4C83"/>
    <w:rsid w:val="003B50FB"/>
    <w:rsid w:val="003B5115"/>
    <w:rsid w:val="003B546A"/>
    <w:rsid w:val="003B558B"/>
    <w:rsid w:val="003B709A"/>
    <w:rsid w:val="003B737C"/>
    <w:rsid w:val="003B78A9"/>
    <w:rsid w:val="003B78D5"/>
    <w:rsid w:val="003B7A9D"/>
    <w:rsid w:val="003C00D3"/>
    <w:rsid w:val="003C00EF"/>
    <w:rsid w:val="003C0363"/>
    <w:rsid w:val="003C135D"/>
    <w:rsid w:val="003C18AE"/>
    <w:rsid w:val="003C19E0"/>
    <w:rsid w:val="003C1A71"/>
    <w:rsid w:val="003C1CE2"/>
    <w:rsid w:val="003C25D8"/>
    <w:rsid w:val="003C2B34"/>
    <w:rsid w:val="003C2E85"/>
    <w:rsid w:val="003C3A1F"/>
    <w:rsid w:val="003C3CB3"/>
    <w:rsid w:val="003C3D08"/>
    <w:rsid w:val="003C43F6"/>
    <w:rsid w:val="003C45C7"/>
    <w:rsid w:val="003C4745"/>
    <w:rsid w:val="003C5062"/>
    <w:rsid w:val="003C56B8"/>
    <w:rsid w:val="003C5A0E"/>
    <w:rsid w:val="003C63B6"/>
    <w:rsid w:val="003C6572"/>
    <w:rsid w:val="003C6C62"/>
    <w:rsid w:val="003C6D41"/>
    <w:rsid w:val="003C6E37"/>
    <w:rsid w:val="003C7444"/>
    <w:rsid w:val="003C7C61"/>
    <w:rsid w:val="003C7E1E"/>
    <w:rsid w:val="003C7F18"/>
    <w:rsid w:val="003D0129"/>
    <w:rsid w:val="003D0300"/>
    <w:rsid w:val="003D0573"/>
    <w:rsid w:val="003D06ED"/>
    <w:rsid w:val="003D07D5"/>
    <w:rsid w:val="003D1683"/>
    <w:rsid w:val="003D1899"/>
    <w:rsid w:val="003D1B2E"/>
    <w:rsid w:val="003D1D27"/>
    <w:rsid w:val="003D2017"/>
    <w:rsid w:val="003D25C3"/>
    <w:rsid w:val="003D2658"/>
    <w:rsid w:val="003D2820"/>
    <w:rsid w:val="003D291D"/>
    <w:rsid w:val="003D2A8E"/>
    <w:rsid w:val="003D375C"/>
    <w:rsid w:val="003D38E8"/>
    <w:rsid w:val="003D3E21"/>
    <w:rsid w:val="003D409D"/>
    <w:rsid w:val="003D4D86"/>
    <w:rsid w:val="003D55D8"/>
    <w:rsid w:val="003D5668"/>
    <w:rsid w:val="003D5AC0"/>
    <w:rsid w:val="003D5E82"/>
    <w:rsid w:val="003D5FBB"/>
    <w:rsid w:val="003D6198"/>
    <w:rsid w:val="003D6250"/>
    <w:rsid w:val="003D7923"/>
    <w:rsid w:val="003D7A55"/>
    <w:rsid w:val="003E016B"/>
    <w:rsid w:val="003E03F4"/>
    <w:rsid w:val="003E0493"/>
    <w:rsid w:val="003E0846"/>
    <w:rsid w:val="003E0B7F"/>
    <w:rsid w:val="003E0B8E"/>
    <w:rsid w:val="003E0C1E"/>
    <w:rsid w:val="003E0DEC"/>
    <w:rsid w:val="003E14E9"/>
    <w:rsid w:val="003E1502"/>
    <w:rsid w:val="003E1647"/>
    <w:rsid w:val="003E1769"/>
    <w:rsid w:val="003E1887"/>
    <w:rsid w:val="003E18FC"/>
    <w:rsid w:val="003E19E0"/>
    <w:rsid w:val="003E218D"/>
    <w:rsid w:val="003E2277"/>
    <w:rsid w:val="003E2618"/>
    <w:rsid w:val="003E28A1"/>
    <w:rsid w:val="003E3687"/>
    <w:rsid w:val="003E3C76"/>
    <w:rsid w:val="003E4057"/>
    <w:rsid w:val="003E40DF"/>
    <w:rsid w:val="003E41EF"/>
    <w:rsid w:val="003E43A7"/>
    <w:rsid w:val="003E465D"/>
    <w:rsid w:val="003E4668"/>
    <w:rsid w:val="003E478D"/>
    <w:rsid w:val="003E47CD"/>
    <w:rsid w:val="003E4E0E"/>
    <w:rsid w:val="003E4E37"/>
    <w:rsid w:val="003E5123"/>
    <w:rsid w:val="003E52AC"/>
    <w:rsid w:val="003E53AF"/>
    <w:rsid w:val="003E5D59"/>
    <w:rsid w:val="003E5D7F"/>
    <w:rsid w:val="003E6058"/>
    <w:rsid w:val="003E6157"/>
    <w:rsid w:val="003E66F1"/>
    <w:rsid w:val="003E6CE6"/>
    <w:rsid w:val="003E77B2"/>
    <w:rsid w:val="003E7D39"/>
    <w:rsid w:val="003E7D3B"/>
    <w:rsid w:val="003F0185"/>
    <w:rsid w:val="003F071C"/>
    <w:rsid w:val="003F0936"/>
    <w:rsid w:val="003F0943"/>
    <w:rsid w:val="003F0A0A"/>
    <w:rsid w:val="003F17A9"/>
    <w:rsid w:val="003F17E9"/>
    <w:rsid w:val="003F1F34"/>
    <w:rsid w:val="003F23A5"/>
    <w:rsid w:val="003F23DA"/>
    <w:rsid w:val="003F2B02"/>
    <w:rsid w:val="003F2E74"/>
    <w:rsid w:val="003F3150"/>
    <w:rsid w:val="003F328D"/>
    <w:rsid w:val="003F3486"/>
    <w:rsid w:val="003F3811"/>
    <w:rsid w:val="003F3862"/>
    <w:rsid w:val="003F430A"/>
    <w:rsid w:val="003F54A6"/>
    <w:rsid w:val="003F556B"/>
    <w:rsid w:val="003F55A2"/>
    <w:rsid w:val="003F5B74"/>
    <w:rsid w:val="003F5BE6"/>
    <w:rsid w:val="003F5C44"/>
    <w:rsid w:val="003F5DA1"/>
    <w:rsid w:val="003F5E0C"/>
    <w:rsid w:val="003F5EAB"/>
    <w:rsid w:val="003F643B"/>
    <w:rsid w:val="003F6812"/>
    <w:rsid w:val="003F6A6D"/>
    <w:rsid w:val="003F6C46"/>
    <w:rsid w:val="003F6CBE"/>
    <w:rsid w:val="003F6DBC"/>
    <w:rsid w:val="003F7155"/>
    <w:rsid w:val="003F78FD"/>
    <w:rsid w:val="003F7C7E"/>
    <w:rsid w:val="003F7D7F"/>
    <w:rsid w:val="00400011"/>
    <w:rsid w:val="00400805"/>
    <w:rsid w:val="00400A23"/>
    <w:rsid w:val="00401066"/>
    <w:rsid w:val="00401076"/>
    <w:rsid w:val="0040153E"/>
    <w:rsid w:val="004018CB"/>
    <w:rsid w:val="00401E58"/>
    <w:rsid w:val="004021EE"/>
    <w:rsid w:val="004026F7"/>
    <w:rsid w:val="00402E33"/>
    <w:rsid w:val="004030CA"/>
    <w:rsid w:val="004031F2"/>
    <w:rsid w:val="00403FDA"/>
    <w:rsid w:val="0040404A"/>
    <w:rsid w:val="00404A00"/>
    <w:rsid w:val="004053EE"/>
    <w:rsid w:val="00405479"/>
    <w:rsid w:val="00405C65"/>
    <w:rsid w:val="00405EA0"/>
    <w:rsid w:val="004064C1"/>
    <w:rsid w:val="00406790"/>
    <w:rsid w:val="00406F1C"/>
    <w:rsid w:val="0040726D"/>
    <w:rsid w:val="00407596"/>
    <w:rsid w:val="004076C7"/>
    <w:rsid w:val="00407DB2"/>
    <w:rsid w:val="004101D9"/>
    <w:rsid w:val="0041048C"/>
    <w:rsid w:val="004107F6"/>
    <w:rsid w:val="00411310"/>
    <w:rsid w:val="0041251F"/>
    <w:rsid w:val="0041266C"/>
    <w:rsid w:val="00412FE1"/>
    <w:rsid w:val="004130F8"/>
    <w:rsid w:val="004132D7"/>
    <w:rsid w:val="004134BF"/>
    <w:rsid w:val="00413D92"/>
    <w:rsid w:val="0041402A"/>
    <w:rsid w:val="004141E4"/>
    <w:rsid w:val="00414937"/>
    <w:rsid w:val="00414C54"/>
    <w:rsid w:val="00414D48"/>
    <w:rsid w:val="0041500D"/>
    <w:rsid w:val="00415917"/>
    <w:rsid w:val="00416002"/>
    <w:rsid w:val="004161F4"/>
    <w:rsid w:val="00416B1E"/>
    <w:rsid w:val="00416B47"/>
    <w:rsid w:val="0041769E"/>
    <w:rsid w:val="00417D60"/>
    <w:rsid w:val="00417F52"/>
    <w:rsid w:val="00420193"/>
    <w:rsid w:val="00420483"/>
    <w:rsid w:val="00420633"/>
    <w:rsid w:val="004206EC"/>
    <w:rsid w:val="00420911"/>
    <w:rsid w:val="00420A0B"/>
    <w:rsid w:val="00420A0D"/>
    <w:rsid w:val="00420F7C"/>
    <w:rsid w:val="004215BD"/>
    <w:rsid w:val="0042187C"/>
    <w:rsid w:val="00421A2A"/>
    <w:rsid w:val="00421C2C"/>
    <w:rsid w:val="00422129"/>
    <w:rsid w:val="00422334"/>
    <w:rsid w:val="00422747"/>
    <w:rsid w:val="0042291A"/>
    <w:rsid w:val="00422BEF"/>
    <w:rsid w:val="00422D5B"/>
    <w:rsid w:val="00423810"/>
    <w:rsid w:val="004243F2"/>
    <w:rsid w:val="00424DB4"/>
    <w:rsid w:val="00424FBF"/>
    <w:rsid w:val="00425CF3"/>
    <w:rsid w:val="004271D1"/>
    <w:rsid w:val="004277C0"/>
    <w:rsid w:val="00427A37"/>
    <w:rsid w:val="00427D56"/>
    <w:rsid w:val="00427E6E"/>
    <w:rsid w:val="00427F26"/>
    <w:rsid w:val="00430570"/>
    <w:rsid w:val="00430754"/>
    <w:rsid w:val="004309EC"/>
    <w:rsid w:val="00430EA4"/>
    <w:rsid w:val="0043101A"/>
    <w:rsid w:val="00431343"/>
    <w:rsid w:val="00431CC1"/>
    <w:rsid w:val="00431D91"/>
    <w:rsid w:val="00431FBF"/>
    <w:rsid w:val="0043218F"/>
    <w:rsid w:val="0043244E"/>
    <w:rsid w:val="00433A08"/>
    <w:rsid w:val="00434448"/>
    <w:rsid w:val="00434CC7"/>
    <w:rsid w:val="004351BF"/>
    <w:rsid w:val="00435269"/>
    <w:rsid w:val="004354A3"/>
    <w:rsid w:val="00435857"/>
    <w:rsid w:val="004359E7"/>
    <w:rsid w:val="004365F8"/>
    <w:rsid w:val="004366C1"/>
    <w:rsid w:val="00436828"/>
    <w:rsid w:val="00436D5C"/>
    <w:rsid w:val="00436D8B"/>
    <w:rsid w:val="00436FBA"/>
    <w:rsid w:val="00437331"/>
    <w:rsid w:val="00437514"/>
    <w:rsid w:val="0043767F"/>
    <w:rsid w:val="00440ADA"/>
    <w:rsid w:val="00440B27"/>
    <w:rsid w:val="0044111F"/>
    <w:rsid w:val="00441125"/>
    <w:rsid w:val="00441676"/>
    <w:rsid w:val="00441DE3"/>
    <w:rsid w:val="00442CB5"/>
    <w:rsid w:val="00442DD7"/>
    <w:rsid w:val="00442EEE"/>
    <w:rsid w:val="00444058"/>
    <w:rsid w:val="00444512"/>
    <w:rsid w:val="00444A14"/>
    <w:rsid w:val="00444F0B"/>
    <w:rsid w:val="00445136"/>
    <w:rsid w:val="00445F1B"/>
    <w:rsid w:val="00446EBB"/>
    <w:rsid w:val="00446FA3"/>
    <w:rsid w:val="00447661"/>
    <w:rsid w:val="0044783D"/>
    <w:rsid w:val="00447CD4"/>
    <w:rsid w:val="00447D30"/>
    <w:rsid w:val="00447EFA"/>
    <w:rsid w:val="00447FA1"/>
    <w:rsid w:val="00447FDB"/>
    <w:rsid w:val="00450365"/>
    <w:rsid w:val="00450456"/>
    <w:rsid w:val="00450827"/>
    <w:rsid w:val="00450F92"/>
    <w:rsid w:val="004518AA"/>
    <w:rsid w:val="00451E8C"/>
    <w:rsid w:val="004520E6"/>
    <w:rsid w:val="00452917"/>
    <w:rsid w:val="00453018"/>
    <w:rsid w:val="00453460"/>
    <w:rsid w:val="004538BC"/>
    <w:rsid w:val="004539AB"/>
    <w:rsid w:val="00453BE1"/>
    <w:rsid w:val="00453D24"/>
    <w:rsid w:val="00454DE3"/>
    <w:rsid w:val="00455205"/>
    <w:rsid w:val="00455314"/>
    <w:rsid w:val="00455526"/>
    <w:rsid w:val="00455A84"/>
    <w:rsid w:val="00455D8D"/>
    <w:rsid w:val="00456133"/>
    <w:rsid w:val="0045706A"/>
    <w:rsid w:val="004571CD"/>
    <w:rsid w:val="004577B1"/>
    <w:rsid w:val="004577D1"/>
    <w:rsid w:val="00457A89"/>
    <w:rsid w:val="004601F3"/>
    <w:rsid w:val="00460B56"/>
    <w:rsid w:val="00460CD9"/>
    <w:rsid w:val="004619BB"/>
    <w:rsid w:val="00461E9C"/>
    <w:rsid w:val="00461EB5"/>
    <w:rsid w:val="004623D4"/>
    <w:rsid w:val="00462778"/>
    <w:rsid w:val="004635A0"/>
    <w:rsid w:val="004652A6"/>
    <w:rsid w:val="0046531B"/>
    <w:rsid w:val="004653B0"/>
    <w:rsid w:val="00465BEA"/>
    <w:rsid w:val="004670D6"/>
    <w:rsid w:val="004672C4"/>
    <w:rsid w:val="004672E7"/>
    <w:rsid w:val="004678C8"/>
    <w:rsid w:val="004679A9"/>
    <w:rsid w:val="00467B2A"/>
    <w:rsid w:val="00467C5B"/>
    <w:rsid w:val="00467D5D"/>
    <w:rsid w:val="00467F70"/>
    <w:rsid w:val="00470AFD"/>
    <w:rsid w:val="004711DA"/>
    <w:rsid w:val="00471E97"/>
    <w:rsid w:val="0047353E"/>
    <w:rsid w:val="00473649"/>
    <w:rsid w:val="0047388E"/>
    <w:rsid w:val="00473B6D"/>
    <w:rsid w:val="00473E6C"/>
    <w:rsid w:val="00474004"/>
    <w:rsid w:val="00474132"/>
    <w:rsid w:val="00474E3E"/>
    <w:rsid w:val="004756AB"/>
    <w:rsid w:val="004756EA"/>
    <w:rsid w:val="00475824"/>
    <w:rsid w:val="00475C83"/>
    <w:rsid w:val="00475CF1"/>
    <w:rsid w:val="004764F3"/>
    <w:rsid w:val="004767EA"/>
    <w:rsid w:val="0047682E"/>
    <w:rsid w:val="00476CB6"/>
    <w:rsid w:val="00476F85"/>
    <w:rsid w:val="004770C2"/>
    <w:rsid w:val="00477518"/>
    <w:rsid w:val="004777F7"/>
    <w:rsid w:val="00477B50"/>
    <w:rsid w:val="00481068"/>
    <w:rsid w:val="004811D8"/>
    <w:rsid w:val="0048131F"/>
    <w:rsid w:val="004816D1"/>
    <w:rsid w:val="00481D7F"/>
    <w:rsid w:val="00481E44"/>
    <w:rsid w:val="00481E87"/>
    <w:rsid w:val="00481F18"/>
    <w:rsid w:val="004820D2"/>
    <w:rsid w:val="00482238"/>
    <w:rsid w:val="0048248D"/>
    <w:rsid w:val="00482C2C"/>
    <w:rsid w:val="004832A9"/>
    <w:rsid w:val="00483A91"/>
    <w:rsid w:val="00483C0B"/>
    <w:rsid w:val="00484119"/>
    <w:rsid w:val="0048416C"/>
    <w:rsid w:val="00484428"/>
    <w:rsid w:val="00484462"/>
    <w:rsid w:val="00484DB3"/>
    <w:rsid w:val="004851D8"/>
    <w:rsid w:val="004852C3"/>
    <w:rsid w:val="004857AE"/>
    <w:rsid w:val="00485F39"/>
    <w:rsid w:val="004863AD"/>
    <w:rsid w:val="00486734"/>
    <w:rsid w:val="004867E3"/>
    <w:rsid w:val="00486AEC"/>
    <w:rsid w:val="00486CD4"/>
    <w:rsid w:val="00487012"/>
    <w:rsid w:val="00487360"/>
    <w:rsid w:val="00487660"/>
    <w:rsid w:val="004876F4"/>
    <w:rsid w:val="004878B1"/>
    <w:rsid w:val="00487D43"/>
    <w:rsid w:val="0049010C"/>
    <w:rsid w:val="00490238"/>
    <w:rsid w:val="00490601"/>
    <w:rsid w:val="0049065C"/>
    <w:rsid w:val="0049068C"/>
    <w:rsid w:val="00490E06"/>
    <w:rsid w:val="00491067"/>
    <w:rsid w:val="00491715"/>
    <w:rsid w:val="00491AD7"/>
    <w:rsid w:val="00491DC5"/>
    <w:rsid w:val="00492897"/>
    <w:rsid w:val="00492987"/>
    <w:rsid w:val="004933FC"/>
    <w:rsid w:val="00493B4D"/>
    <w:rsid w:val="00493F0D"/>
    <w:rsid w:val="004941D3"/>
    <w:rsid w:val="00494626"/>
    <w:rsid w:val="00494836"/>
    <w:rsid w:val="00495281"/>
    <w:rsid w:val="00495443"/>
    <w:rsid w:val="0049703C"/>
    <w:rsid w:val="0049714D"/>
    <w:rsid w:val="00497566"/>
    <w:rsid w:val="00497EC0"/>
    <w:rsid w:val="004A01AA"/>
    <w:rsid w:val="004A0759"/>
    <w:rsid w:val="004A0A0E"/>
    <w:rsid w:val="004A0A7C"/>
    <w:rsid w:val="004A0D42"/>
    <w:rsid w:val="004A136F"/>
    <w:rsid w:val="004A1D5F"/>
    <w:rsid w:val="004A2150"/>
    <w:rsid w:val="004A2CD3"/>
    <w:rsid w:val="004A2E5A"/>
    <w:rsid w:val="004A3587"/>
    <w:rsid w:val="004A3DA2"/>
    <w:rsid w:val="004A4122"/>
    <w:rsid w:val="004A4357"/>
    <w:rsid w:val="004A4958"/>
    <w:rsid w:val="004A49EF"/>
    <w:rsid w:val="004A4B36"/>
    <w:rsid w:val="004A4C5F"/>
    <w:rsid w:val="004A4DB7"/>
    <w:rsid w:val="004A4EE4"/>
    <w:rsid w:val="004A4FBE"/>
    <w:rsid w:val="004A508E"/>
    <w:rsid w:val="004A5876"/>
    <w:rsid w:val="004A5BBE"/>
    <w:rsid w:val="004A5D6A"/>
    <w:rsid w:val="004A652C"/>
    <w:rsid w:val="004A672B"/>
    <w:rsid w:val="004A678D"/>
    <w:rsid w:val="004A69A9"/>
    <w:rsid w:val="004A6EAB"/>
    <w:rsid w:val="004A7382"/>
    <w:rsid w:val="004A74FB"/>
    <w:rsid w:val="004A75ED"/>
    <w:rsid w:val="004A77C6"/>
    <w:rsid w:val="004A7B2A"/>
    <w:rsid w:val="004A7D33"/>
    <w:rsid w:val="004B02A2"/>
    <w:rsid w:val="004B054D"/>
    <w:rsid w:val="004B077A"/>
    <w:rsid w:val="004B0E17"/>
    <w:rsid w:val="004B1519"/>
    <w:rsid w:val="004B1BB2"/>
    <w:rsid w:val="004B23AF"/>
    <w:rsid w:val="004B24CE"/>
    <w:rsid w:val="004B257E"/>
    <w:rsid w:val="004B2923"/>
    <w:rsid w:val="004B2A74"/>
    <w:rsid w:val="004B2EF8"/>
    <w:rsid w:val="004B2EFE"/>
    <w:rsid w:val="004B4465"/>
    <w:rsid w:val="004B4486"/>
    <w:rsid w:val="004B49DE"/>
    <w:rsid w:val="004B4C29"/>
    <w:rsid w:val="004B4C2B"/>
    <w:rsid w:val="004B4E16"/>
    <w:rsid w:val="004B520C"/>
    <w:rsid w:val="004B55EB"/>
    <w:rsid w:val="004B5690"/>
    <w:rsid w:val="004B64D0"/>
    <w:rsid w:val="004B6A0F"/>
    <w:rsid w:val="004B6B24"/>
    <w:rsid w:val="004B7058"/>
    <w:rsid w:val="004C0091"/>
    <w:rsid w:val="004C0122"/>
    <w:rsid w:val="004C0188"/>
    <w:rsid w:val="004C0258"/>
    <w:rsid w:val="004C0C33"/>
    <w:rsid w:val="004C13BD"/>
    <w:rsid w:val="004C1404"/>
    <w:rsid w:val="004C1720"/>
    <w:rsid w:val="004C1B02"/>
    <w:rsid w:val="004C1C97"/>
    <w:rsid w:val="004C20FE"/>
    <w:rsid w:val="004C2435"/>
    <w:rsid w:val="004C2595"/>
    <w:rsid w:val="004C29A8"/>
    <w:rsid w:val="004C2B5A"/>
    <w:rsid w:val="004C2EFB"/>
    <w:rsid w:val="004C34D5"/>
    <w:rsid w:val="004C364C"/>
    <w:rsid w:val="004C3B43"/>
    <w:rsid w:val="004C3C54"/>
    <w:rsid w:val="004C3E8E"/>
    <w:rsid w:val="004C4545"/>
    <w:rsid w:val="004C459F"/>
    <w:rsid w:val="004C46DB"/>
    <w:rsid w:val="004C4703"/>
    <w:rsid w:val="004C4E1D"/>
    <w:rsid w:val="004C5B67"/>
    <w:rsid w:val="004C5D39"/>
    <w:rsid w:val="004C6207"/>
    <w:rsid w:val="004C6D29"/>
    <w:rsid w:val="004C7130"/>
    <w:rsid w:val="004C7613"/>
    <w:rsid w:val="004C77E1"/>
    <w:rsid w:val="004C78DC"/>
    <w:rsid w:val="004C7CAB"/>
    <w:rsid w:val="004C7E5F"/>
    <w:rsid w:val="004C7EBB"/>
    <w:rsid w:val="004C7EDE"/>
    <w:rsid w:val="004D1380"/>
    <w:rsid w:val="004D1397"/>
    <w:rsid w:val="004D1787"/>
    <w:rsid w:val="004D1C67"/>
    <w:rsid w:val="004D1EEB"/>
    <w:rsid w:val="004D23A9"/>
    <w:rsid w:val="004D25A1"/>
    <w:rsid w:val="004D2A02"/>
    <w:rsid w:val="004D30AD"/>
    <w:rsid w:val="004D37DC"/>
    <w:rsid w:val="004D3E4F"/>
    <w:rsid w:val="004D3F00"/>
    <w:rsid w:val="004D4187"/>
    <w:rsid w:val="004D420C"/>
    <w:rsid w:val="004D457A"/>
    <w:rsid w:val="004D4789"/>
    <w:rsid w:val="004D5731"/>
    <w:rsid w:val="004D5A9B"/>
    <w:rsid w:val="004D5A9F"/>
    <w:rsid w:val="004D5D61"/>
    <w:rsid w:val="004D64C3"/>
    <w:rsid w:val="004D6B4D"/>
    <w:rsid w:val="004D6D8F"/>
    <w:rsid w:val="004D7235"/>
    <w:rsid w:val="004D7AC1"/>
    <w:rsid w:val="004E00BE"/>
    <w:rsid w:val="004E00D1"/>
    <w:rsid w:val="004E0312"/>
    <w:rsid w:val="004E09FF"/>
    <w:rsid w:val="004E0C7F"/>
    <w:rsid w:val="004E0E41"/>
    <w:rsid w:val="004E1091"/>
    <w:rsid w:val="004E19FB"/>
    <w:rsid w:val="004E1B4C"/>
    <w:rsid w:val="004E20B9"/>
    <w:rsid w:val="004E226F"/>
    <w:rsid w:val="004E26E7"/>
    <w:rsid w:val="004E292C"/>
    <w:rsid w:val="004E2B01"/>
    <w:rsid w:val="004E2C7C"/>
    <w:rsid w:val="004E2F80"/>
    <w:rsid w:val="004E39E2"/>
    <w:rsid w:val="004E3A09"/>
    <w:rsid w:val="004E3A43"/>
    <w:rsid w:val="004E3C50"/>
    <w:rsid w:val="004E3E52"/>
    <w:rsid w:val="004E3E8C"/>
    <w:rsid w:val="004E407B"/>
    <w:rsid w:val="004E4097"/>
    <w:rsid w:val="004E4625"/>
    <w:rsid w:val="004E5BD8"/>
    <w:rsid w:val="004E61C8"/>
    <w:rsid w:val="004E6693"/>
    <w:rsid w:val="004E66B0"/>
    <w:rsid w:val="004E6797"/>
    <w:rsid w:val="004E6D04"/>
    <w:rsid w:val="004E70A2"/>
    <w:rsid w:val="004E779E"/>
    <w:rsid w:val="004F10F4"/>
    <w:rsid w:val="004F10FD"/>
    <w:rsid w:val="004F12AE"/>
    <w:rsid w:val="004F17BB"/>
    <w:rsid w:val="004F1EB5"/>
    <w:rsid w:val="004F2766"/>
    <w:rsid w:val="004F27C5"/>
    <w:rsid w:val="004F2C3B"/>
    <w:rsid w:val="004F2E35"/>
    <w:rsid w:val="004F3468"/>
    <w:rsid w:val="004F3A6C"/>
    <w:rsid w:val="004F3CF3"/>
    <w:rsid w:val="004F403E"/>
    <w:rsid w:val="004F4282"/>
    <w:rsid w:val="004F4D9B"/>
    <w:rsid w:val="004F4FF7"/>
    <w:rsid w:val="004F5B59"/>
    <w:rsid w:val="004F5DA6"/>
    <w:rsid w:val="004F61AE"/>
    <w:rsid w:val="004F65ED"/>
    <w:rsid w:val="004F686B"/>
    <w:rsid w:val="004F6872"/>
    <w:rsid w:val="004F68FB"/>
    <w:rsid w:val="004F6962"/>
    <w:rsid w:val="004F6BA1"/>
    <w:rsid w:val="004F6D90"/>
    <w:rsid w:val="004F72B3"/>
    <w:rsid w:val="004F73B4"/>
    <w:rsid w:val="004F7A1A"/>
    <w:rsid w:val="00500061"/>
    <w:rsid w:val="00500172"/>
    <w:rsid w:val="005001C3"/>
    <w:rsid w:val="00500505"/>
    <w:rsid w:val="005008F3"/>
    <w:rsid w:val="00501486"/>
    <w:rsid w:val="00501B38"/>
    <w:rsid w:val="00501B96"/>
    <w:rsid w:val="00501BF4"/>
    <w:rsid w:val="00502268"/>
    <w:rsid w:val="005024E3"/>
    <w:rsid w:val="00502B7B"/>
    <w:rsid w:val="00502E00"/>
    <w:rsid w:val="0050335D"/>
    <w:rsid w:val="005039EC"/>
    <w:rsid w:val="00503D1D"/>
    <w:rsid w:val="005043DF"/>
    <w:rsid w:val="0050446F"/>
    <w:rsid w:val="0050489F"/>
    <w:rsid w:val="00504A47"/>
    <w:rsid w:val="00505379"/>
    <w:rsid w:val="005058EF"/>
    <w:rsid w:val="00505960"/>
    <w:rsid w:val="00506071"/>
    <w:rsid w:val="00507202"/>
    <w:rsid w:val="0050732B"/>
    <w:rsid w:val="005078B0"/>
    <w:rsid w:val="005100FD"/>
    <w:rsid w:val="00510542"/>
    <w:rsid w:val="0051056F"/>
    <w:rsid w:val="00511628"/>
    <w:rsid w:val="00511FC1"/>
    <w:rsid w:val="005120D6"/>
    <w:rsid w:val="00512A50"/>
    <w:rsid w:val="00513522"/>
    <w:rsid w:val="00513601"/>
    <w:rsid w:val="00514009"/>
    <w:rsid w:val="005142CC"/>
    <w:rsid w:val="0051432B"/>
    <w:rsid w:val="00514590"/>
    <w:rsid w:val="00515019"/>
    <w:rsid w:val="005153E9"/>
    <w:rsid w:val="005155A9"/>
    <w:rsid w:val="00515866"/>
    <w:rsid w:val="00515F30"/>
    <w:rsid w:val="00516225"/>
    <w:rsid w:val="005165E4"/>
    <w:rsid w:val="00516BB7"/>
    <w:rsid w:val="00516D5E"/>
    <w:rsid w:val="00517223"/>
    <w:rsid w:val="005200D3"/>
    <w:rsid w:val="00520B5F"/>
    <w:rsid w:val="00520B9B"/>
    <w:rsid w:val="00520FA1"/>
    <w:rsid w:val="0052115F"/>
    <w:rsid w:val="00521425"/>
    <w:rsid w:val="00521B3A"/>
    <w:rsid w:val="005222DE"/>
    <w:rsid w:val="00522676"/>
    <w:rsid w:val="00522B34"/>
    <w:rsid w:val="0052335E"/>
    <w:rsid w:val="005235A5"/>
    <w:rsid w:val="00524411"/>
    <w:rsid w:val="00524FB2"/>
    <w:rsid w:val="00525B39"/>
    <w:rsid w:val="00525D7E"/>
    <w:rsid w:val="005263B5"/>
    <w:rsid w:val="005265C1"/>
    <w:rsid w:val="00526AFD"/>
    <w:rsid w:val="00526EF6"/>
    <w:rsid w:val="0052706C"/>
    <w:rsid w:val="00527EFB"/>
    <w:rsid w:val="0053051D"/>
    <w:rsid w:val="00530587"/>
    <w:rsid w:val="005308E2"/>
    <w:rsid w:val="00530DC7"/>
    <w:rsid w:val="00530E17"/>
    <w:rsid w:val="00530E82"/>
    <w:rsid w:val="00531781"/>
    <w:rsid w:val="005319CA"/>
    <w:rsid w:val="00531F79"/>
    <w:rsid w:val="005320D5"/>
    <w:rsid w:val="005324F5"/>
    <w:rsid w:val="00532641"/>
    <w:rsid w:val="0053277F"/>
    <w:rsid w:val="00532AE5"/>
    <w:rsid w:val="00532BC2"/>
    <w:rsid w:val="00533108"/>
    <w:rsid w:val="005333EE"/>
    <w:rsid w:val="00533631"/>
    <w:rsid w:val="00533974"/>
    <w:rsid w:val="00534413"/>
    <w:rsid w:val="00534582"/>
    <w:rsid w:val="0053462A"/>
    <w:rsid w:val="0053463F"/>
    <w:rsid w:val="00535663"/>
    <w:rsid w:val="0053566C"/>
    <w:rsid w:val="0053577E"/>
    <w:rsid w:val="00535F46"/>
    <w:rsid w:val="0053664C"/>
    <w:rsid w:val="0053674D"/>
    <w:rsid w:val="00536F45"/>
    <w:rsid w:val="00537436"/>
    <w:rsid w:val="00537564"/>
    <w:rsid w:val="00537DB2"/>
    <w:rsid w:val="005403D4"/>
    <w:rsid w:val="0054089D"/>
    <w:rsid w:val="00540D67"/>
    <w:rsid w:val="00541A5D"/>
    <w:rsid w:val="0054202F"/>
    <w:rsid w:val="00542300"/>
    <w:rsid w:val="0054233B"/>
    <w:rsid w:val="005429EF"/>
    <w:rsid w:val="00542C50"/>
    <w:rsid w:val="00542E2C"/>
    <w:rsid w:val="00542E6E"/>
    <w:rsid w:val="00543104"/>
    <w:rsid w:val="0054390D"/>
    <w:rsid w:val="00543E05"/>
    <w:rsid w:val="00544365"/>
    <w:rsid w:val="00544396"/>
    <w:rsid w:val="00544C8F"/>
    <w:rsid w:val="00546649"/>
    <w:rsid w:val="0054670A"/>
    <w:rsid w:val="00546C3A"/>
    <w:rsid w:val="00546F21"/>
    <w:rsid w:val="00547169"/>
    <w:rsid w:val="00547977"/>
    <w:rsid w:val="00547A4E"/>
    <w:rsid w:val="00547D39"/>
    <w:rsid w:val="005500D3"/>
    <w:rsid w:val="005500F5"/>
    <w:rsid w:val="0055036C"/>
    <w:rsid w:val="00550C4E"/>
    <w:rsid w:val="00550D64"/>
    <w:rsid w:val="00551420"/>
    <w:rsid w:val="005514A5"/>
    <w:rsid w:val="005518D4"/>
    <w:rsid w:val="00551CAA"/>
    <w:rsid w:val="005521A7"/>
    <w:rsid w:val="005522AC"/>
    <w:rsid w:val="00552353"/>
    <w:rsid w:val="00552807"/>
    <w:rsid w:val="00552900"/>
    <w:rsid w:val="00552E18"/>
    <w:rsid w:val="00553417"/>
    <w:rsid w:val="00553532"/>
    <w:rsid w:val="0055397A"/>
    <w:rsid w:val="00553E41"/>
    <w:rsid w:val="00553E9D"/>
    <w:rsid w:val="00554481"/>
    <w:rsid w:val="0055539A"/>
    <w:rsid w:val="00555667"/>
    <w:rsid w:val="005559AD"/>
    <w:rsid w:val="00555D05"/>
    <w:rsid w:val="00556141"/>
    <w:rsid w:val="0055652B"/>
    <w:rsid w:val="005565D6"/>
    <w:rsid w:val="00556825"/>
    <w:rsid w:val="005569F9"/>
    <w:rsid w:val="00556C6B"/>
    <w:rsid w:val="00557B42"/>
    <w:rsid w:val="00557DC8"/>
    <w:rsid w:val="00560478"/>
    <w:rsid w:val="0056089B"/>
    <w:rsid w:val="00560A7A"/>
    <w:rsid w:val="0056103C"/>
    <w:rsid w:val="005613FD"/>
    <w:rsid w:val="00561779"/>
    <w:rsid w:val="00561A80"/>
    <w:rsid w:val="0056309E"/>
    <w:rsid w:val="0056335B"/>
    <w:rsid w:val="0056387A"/>
    <w:rsid w:val="00564A1E"/>
    <w:rsid w:val="00564BB4"/>
    <w:rsid w:val="00565933"/>
    <w:rsid w:val="005659A0"/>
    <w:rsid w:val="005659FB"/>
    <w:rsid w:val="00565BD7"/>
    <w:rsid w:val="00566406"/>
    <w:rsid w:val="0056679B"/>
    <w:rsid w:val="00566905"/>
    <w:rsid w:val="005669C2"/>
    <w:rsid w:val="00566C25"/>
    <w:rsid w:val="005674B4"/>
    <w:rsid w:val="0056768C"/>
    <w:rsid w:val="00567AC2"/>
    <w:rsid w:val="00567CCF"/>
    <w:rsid w:val="00567CF2"/>
    <w:rsid w:val="005702CB"/>
    <w:rsid w:val="00570606"/>
    <w:rsid w:val="005711D8"/>
    <w:rsid w:val="00571209"/>
    <w:rsid w:val="0057144D"/>
    <w:rsid w:val="0057182F"/>
    <w:rsid w:val="00571BA1"/>
    <w:rsid w:val="00572344"/>
    <w:rsid w:val="005723F2"/>
    <w:rsid w:val="00572805"/>
    <w:rsid w:val="00572AE2"/>
    <w:rsid w:val="00572DF7"/>
    <w:rsid w:val="00573113"/>
    <w:rsid w:val="00573323"/>
    <w:rsid w:val="00573324"/>
    <w:rsid w:val="005733AC"/>
    <w:rsid w:val="00573791"/>
    <w:rsid w:val="00573DDA"/>
    <w:rsid w:val="0057471A"/>
    <w:rsid w:val="0057480B"/>
    <w:rsid w:val="00574831"/>
    <w:rsid w:val="00574973"/>
    <w:rsid w:val="00574BF9"/>
    <w:rsid w:val="0057653E"/>
    <w:rsid w:val="0057663B"/>
    <w:rsid w:val="0057683B"/>
    <w:rsid w:val="00576C62"/>
    <w:rsid w:val="0057719B"/>
    <w:rsid w:val="00577352"/>
    <w:rsid w:val="00577466"/>
    <w:rsid w:val="00577469"/>
    <w:rsid w:val="00577C10"/>
    <w:rsid w:val="00577C65"/>
    <w:rsid w:val="00577C92"/>
    <w:rsid w:val="005809C6"/>
    <w:rsid w:val="00580A10"/>
    <w:rsid w:val="00580E9D"/>
    <w:rsid w:val="005815EE"/>
    <w:rsid w:val="00581B86"/>
    <w:rsid w:val="0058227B"/>
    <w:rsid w:val="00582390"/>
    <w:rsid w:val="00582B61"/>
    <w:rsid w:val="00582D47"/>
    <w:rsid w:val="00582F5E"/>
    <w:rsid w:val="00583791"/>
    <w:rsid w:val="005841C4"/>
    <w:rsid w:val="00584A0A"/>
    <w:rsid w:val="00585269"/>
    <w:rsid w:val="00585A75"/>
    <w:rsid w:val="00585E9D"/>
    <w:rsid w:val="0058637E"/>
    <w:rsid w:val="00586683"/>
    <w:rsid w:val="00586756"/>
    <w:rsid w:val="00586DC6"/>
    <w:rsid w:val="00587783"/>
    <w:rsid w:val="00587AB9"/>
    <w:rsid w:val="00587D52"/>
    <w:rsid w:val="005905AE"/>
    <w:rsid w:val="005907B6"/>
    <w:rsid w:val="00590851"/>
    <w:rsid w:val="00590E54"/>
    <w:rsid w:val="00590EFD"/>
    <w:rsid w:val="005913C8"/>
    <w:rsid w:val="00591C97"/>
    <w:rsid w:val="00592D52"/>
    <w:rsid w:val="00592E0B"/>
    <w:rsid w:val="00593B8F"/>
    <w:rsid w:val="00593C05"/>
    <w:rsid w:val="005951CD"/>
    <w:rsid w:val="0059543F"/>
    <w:rsid w:val="0059548E"/>
    <w:rsid w:val="00595B8D"/>
    <w:rsid w:val="005967C7"/>
    <w:rsid w:val="00596B8E"/>
    <w:rsid w:val="00596D2D"/>
    <w:rsid w:val="005A03A5"/>
    <w:rsid w:val="005A09BF"/>
    <w:rsid w:val="005A0B57"/>
    <w:rsid w:val="005A14CF"/>
    <w:rsid w:val="005A18D0"/>
    <w:rsid w:val="005A1946"/>
    <w:rsid w:val="005A1A8E"/>
    <w:rsid w:val="005A1D3A"/>
    <w:rsid w:val="005A2FC0"/>
    <w:rsid w:val="005A3092"/>
    <w:rsid w:val="005A3284"/>
    <w:rsid w:val="005A32CF"/>
    <w:rsid w:val="005A33B7"/>
    <w:rsid w:val="005A3C35"/>
    <w:rsid w:val="005A4159"/>
    <w:rsid w:val="005A4508"/>
    <w:rsid w:val="005A48AE"/>
    <w:rsid w:val="005A4E20"/>
    <w:rsid w:val="005A5FE0"/>
    <w:rsid w:val="005A6522"/>
    <w:rsid w:val="005A6708"/>
    <w:rsid w:val="005A6928"/>
    <w:rsid w:val="005A6978"/>
    <w:rsid w:val="005A712B"/>
    <w:rsid w:val="005A735B"/>
    <w:rsid w:val="005A7728"/>
    <w:rsid w:val="005A789B"/>
    <w:rsid w:val="005A792E"/>
    <w:rsid w:val="005A793F"/>
    <w:rsid w:val="005A7BC2"/>
    <w:rsid w:val="005A7FA7"/>
    <w:rsid w:val="005B0DC3"/>
    <w:rsid w:val="005B11AA"/>
    <w:rsid w:val="005B165B"/>
    <w:rsid w:val="005B187C"/>
    <w:rsid w:val="005B1A6C"/>
    <w:rsid w:val="005B20AD"/>
    <w:rsid w:val="005B349C"/>
    <w:rsid w:val="005B366C"/>
    <w:rsid w:val="005B47AF"/>
    <w:rsid w:val="005B4B1B"/>
    <w:rsid w:val="005B4BA9"/>
    <w:rsid w:val="005B4CD9"/>
    <w:rsid w:val="005B4F91"/>
    <w:rsid w:val="005B585D"/>
    <w:rsid w:val="005B5903"/>
    <w:rsid w:val="005B5A92"/>
    <w:rsid w:val="005B67A0"/>
    <w:rsid w:val="005B6898"/>
    <w:rsid w:val="005B6ADD"/>
    <w:rsid w:val="005B7039"/>
    <w:rsid w:val="005B7377"/>
    <w:rsid w:val="005C05D7"/>
    <w:rsid w:val="005C0728"/>
    <w:rsid w:val="005C0ADE"/>
    <w:rsid w:val="005C1211"/>
    <w:rsid w:val="005C1244"/>
    <w:rsid w:val="005C14B0"/>
    <w:rsid w:val="005C168B"/>
    <w:rsid w:val="005C20DE"/>
    <w:rsid w:val="005C22AF"/>
    <w:rsid w:val="005C22D5"/>
    <w:rsid w:val="005C2782"/>
    <w:rsid w:val="005C3655"/>
    <w:rsid w:val="005C3846"/>
    <w:rsid w:val="005C392D"/>
    <w:rsid w:val="005C44D1"/>
    <w:rsid w:val="005C452D"/>
    <w:rsid w:val="005C48DF"/>
    <w:rsid w:val="005C4B05"/>
    <w:rsid w:val="005C4B49"/>
    <w:rsid w:val="005C507D"/>
    <w:rsid w:val="005C52F9"/>
    <w:rsid w:val="005C541D"/>
    <w:rsid w:val="005C549D"/>
    <w:rsid w:val="005C57EA"/>
    <w:rsid w:val="005C5949"/>
    <w:rsid w:val="005C5C94"/>
    <w:rsid w:val="005C60D5"/>
    <w:rsid w:val="005C6633"/>
    <w:rsid w:val="005C6779"/>
    <w:rsid w:val="005C6D8A"/>
    <w:rsid w:val="005D0326"/>
    <w:rsid w:val="005D0C64"/>
    <w:rsid w:val="005D0FD4"/>
    <w:rsid w:val="005D15B0"/>
    <w:rsid w:val="005D1712"/>
    <w:rsid w:val="005D1723"/>
    <w:rsid w:val="005D19FF"/>
    <w:rsid w:val="005D2028"/>
    <w:rsid w:val="005D2583"/>
    <w:rsid w:val="005D2624"/>
    <w:rsid w:val="005D27BC"/>
    <w:rsid w:val="005D2B6A"/>
    <w:rsid w:val="005D3331"/>
    <w:rsid w:val="005D33FD"/>
    <w:rsid w:val="005D38DC"/>
    <w:rsid w:val="005D3C6A"/>
    <w:rsid w:val="005D3D3D"/>
    <w:rsid w:val="005D4033"/>
    <w:rsid w:val="005D41AE"/>
    <w:rsid w:val="005D44B0"/>
    <w:rsid w:val="005D4A91"/>
    <w:rsid w:val="005D5101"/>
    <w:rsid w:val="005D51E3"/>
    <w:rsid w:val="005D560C"/>
    <w:rsid w:val="005D590C"/>
    <w:rsid w:val="005D5FD2"/>
    <w:rsid w:val="005D64A8"/>
    <w:rsid w:val="005D69C0"/>
    <w:rsid w:val="005D7124"/>
    <w:rsid w:val="005D748D"/>
    <w:rsid w:val="005D7741"/>
    <w:rsid w:val="005D77F3"/>
    <w:rsid w:val="005D7826"/>
    <w:rsid w:val="005D79DE"/>
    <w:rsid w:val="005D79F8"/>
    <w:rsid w:val="005D7E77"/>
    <w:rsid w:val="005E0B2C"/>
    <w:rsid w:val="005E1247"/>
    <w:rsid w:val="005E1EDA"/>
    <w:rsid w:val="005E21D7"/>
    <w:rsid w:val="005E286C"/>
    <w:rsid w:val="005E2C12"/>
    <w:rsid w:val="005E3061"/>
    <w:rsid w:val="005E3415"/>
    <w:rsid w:val="005E3ED5"/>
    <w:rsid w:val="005E49D9"/>
    <w:rsid w:val="005E5280"/>
    <w:rsid w:val="005E5900"/>
    <w:rsid w:val="005E5CB2"/>
    <w:rsid w:val="005E5E0F"/>
    <w:rsid w:val="005E6172"/>
    <w:rsid w:val="005E630A"/>
    <w:rsid w:val="005E6420"/>
    <w:rsid w:val="005E662A"/>
    <w:rsid w:val="005E6C1C"/>
    <w:rsid w:val="005E6F2B"/>
    <w:rsid w:val="005F034C"/>
    <w:rsid w:val="005F0365"/>
    <w:rsid w:val="005F05DE"/>
    <w:rsid w:val="005F085A"/>
    <w:rsid w:val="005F13B7"/>
    <w:rsid w:val="005F1E10"/>
    <w:rsid w:val="005F1E36"/>
    <w:rsid w:val="005F2AFB"/>
    <w:rsid w:val="005F2D2B"/>
    <w:rsid w:val="005F34A7"/>
    <w:rsid w:val="005F3ABC"/>
    <w:rsid w:val="005F678A"/>
    <w:rsid w:val="005F67DA"/>
    <w:rsid w:val="005F67F6"/>
    <w:rsid w:val="005F741C"/>
    <w:rsid w:val="005F78AA"/>
    <w:rsid w:val="005F7FF7"/>
    <w:rsid w:val="00600022"/>
    <w:rsid w:val="0060027B"/>
    <w:rsid w:val="006003ED"/>
    <w:rsid w:val="00600400"/>
    <w:rsid w:val="00600465"/>
    <w:rsid w:val="006008D4"/>
    <w:rsid w:val="006009C2"/>
    <w:rsid w:val="0060100C"/>
    <w:rsid w:val="0060117F"/>
    <w:rsid w:val="0060177C"/>
    <w:rsid w:val="006025B1"/>
    <w:rsid w:val="00602609"/>
    <w:rsid w:val="00602635"/>
    <w:rsid w:val="00603074"/>
    <w:rsid w:val="0060308B"/>
    <w:rsid w:val="0060331B"/>
    <w:rsid w:val="0060332C"/>
    <w:rsid w:val="006039E8"/>
    <w:rsid w:val="006042EC"/>
    <w:rsid w:val="00604543"/>
    <w:rsid w:val="0060477E"/>
    <w:rsid w:val="00604D5F"/>
    <w:rsid w:val="006058F0"/>
    <w:rsid w:val="006061A2"/>
    <w:rsid w:val="00606352"/>
    <w:rsid w:val="006065AA"/>
    <w:rsid w:val="006066F6"/>
    <w:rsid w:val="00606A0F"/>
    <w:rsid w:val="00606D75"/>
    <w:rsid w:val="006073C0"/>
    <w:rsid w:val="00607699"/>
    <w:rsid w:val="00607AD5"/>
    <w:rsid w:val="00607C1E"/>
    <w:rsid w:val="0061013C"/>
    <w:rsid w:val="006107DD"/>
    <w:rsid w:val="00611103"/>
    <w:rsid w:val="00611182"/>
    <w:rsid w:val="00611247"/>
    <w:rsid w:val="00611DBA"/>
    <w:rsid w:val="00612296"/>
    <w:rsid w:val="00612462"/>
    <w:rsid w:val="00612B16"/>
    <w:rsid w:val="00612C1D"/>
    <w:rsid w:val="00613220"/>
    <w:rsid w:val="00613D2C"/>
    <w:rsid w:val="00613E14"/>
    <w:rsid w:val="006144F4"/>
    <w:rsid w:val="00614507"/>
    <w:rsid w:val="00614647"/>
    <w:rsid w:val="00614E43"/>
    <w:rsid w:val="0061514E"/>
    <w:rsid w:val="006156DA"/>
    <w:rsid w:val="0061631A"/>
    <w:rsid w:val="006167B2"/>
    <w:rsid w:val="0061719F"/>
    <w:rsid w:val="006172BE"/>
    <w:rsid w:val="00617AEC"/>
    <w:rsid w:val="00617B83"/>
    <w:rsid w:val="006205B4"/>
    <w:rsid w:val="00621157"/>
    <w:rsid w:val="00621E7F"/>
    <w:rsid w:val="00622321"/>
    <w:rsid w:val="00622C64"/>
    <w:rsid w:val="00623812"/>
    <w:rsid w:val="00623B91"/>
    <w:rsid w:val="00624158"/>
    <w:rsid w:val="00624282"/>
    <w:rsid w:val="00624974"/>
    <w:rsid w:val="00624C4F"/>
    <w:rsid w:val="00624E54"/>
    <w:rsid w:val="006254BC"/>
    <w:rsid w:val="00625618"/>
    <w:rsid w:val="0062566C"/>
    <w:rsid w:val="00625713"/>
    <w:rsid w:val="006258A4"/>
    <w:rsid w:val="00625A4E"/>
    <w:rsid w:val="00626433"/>
    <w:rsid w:val="006264CA"/>
    <w:rsid w:val="00626512"/>
    <w:rsid w:val="00626C46"/>
    <w:rsid w:val="00626D13"/>
    <w:rsid w:val="006271AC"/>
    <w:rsid w:val="00627579"/>
    <w:rsid w:val="00627A7F"/>
    <w:rsid w:val="00627E13"/>
    <w:rsid w:val="00627F09"/>
    <w:rsid w:val="00630651"/>
    <w:rsid w:val="00630C68"/>
    <w:rsid w:val="00631354"/>
    <w:rsid w:val="0063145B"/>
    <w:rsid w:val="006315FA"/>
    <w:rsid w:val="00632BAE"/>
    <w:rsid w:val="00633C70"/>
    <w:rsid w:val="00634925"/>
    <w:rsid w:val="00634A43"/>
    <w:rsid w:val="00634A85"/>
    <w:rsid w:val="00635911"/>
    <w:rsid w:val="00635BBF"/>
    <w:rsid w:val="00635D7E"/>
    <w:rsid w:val="00636163"/>
    <w:rsid w:val="0063644B"/>
    <w:rsid w:val="0063654E"/>
    <w:rsid w:val="006365B1"/>
    <w:rsid w:val="006365CA"/>
    <w:rsid w:val="00636940"/>
    <w:rsid w:val="00636AEA"/>
    <w:rsid w:val="006376D1"/>
    <w:rsid w:val="00637BE4"/>
    <w:rsid w:val="006404DD"/>
    <w:rsid w:val="00641047"/>
    <w:rsid w:val="006410C1"/>
    <w:rsid w:val="006412B4"/>
    <w:rsid w:val="00641657"/>
    <w:rsid w:val="00641972"/>
    <w:rsid w:val="00641ED8"/>
    <w:rsid w:val="00641FA2"/>
    <w:rsid w:val="00642860"/>
    <w:rsid w:val="00642A6F"/>
    <w:rsid w:val="006433EE"/>
    <w:rsid w:val="006436EC"/>
    <w:rsid w:val="00643739"/>
    <w:rsid w:val="006437D0"/>
    <w:rsid w:val="006439FC"/>
    <w:rsid w:val="00643A74"/>
    <w:rsid w:val="00643E25"/>
    <w:rsid w:val="00644A2D"/>
    <w:rsid w:val="00644CCA"/>
    <w:rsid w:val="00644CD9"/>
    <w:rsid w:val="00644E36"/>
    <w:rsid w:val="0064531A"/>
    <w:rsid w:val="0064557D"/>
    <w:rsid w:val="00645D29"/>
    <w:rsid w:val="00645EDA"/>
    <w:rsid w:val="006466B2"/>
    <w:rsid w:val="006468B3"/>
    <w:rsid w:val="00646F63"/>
    <w:rsid w:val="00647013"/>
    <w:rsid w:val="00647185"/>
    <w:rsid w:val="00647523"/>
    <w:rsid w:val="006475D4"/>
    <w:rsid w:val="006475D7"/>
    <w:rsid w:val="00647717"/>
    <w:rsid w:val="00647BC4"/>
    <w:rsid w:val="00650802"/>
    <w:rsid w:val="00650D43"/>
    <w:rsid w:val="00650ED6"/>
    <w:rsid w:val="006514AC"/>
    <w:rsid w:val="00651B32"/>
    <w:rsid w:val="00652B5E"/>
    <w:rsid w:val="00652D49"/>
    <w:rsid w:val="006532D0"/>
    <w:rsid w:val="00653750"/>
    <w:rsid w:val="00653A0B"/>
    <w:rsid w:val="00653D01"/>
    <w:rsid w:val="00653D51"/>
    <w:rsid w:val="006542A8"/>
    <w:rsid w:val="00654D6B"/>
    <w:rsid w:val="006552B8"/>
    <w:rsid w:val="00655D5F"/>
    <w:rsid w:val="00656257"/>
    <w:rsid w:val="0065680E"/>
    <w:rsid w:val="00656E6F"/>
    <w:rsid w:val="00656E93"/>
    <w:rsid w:val="00656F5D"/>
    <w:rsid w:val="006571BE"/>
    <w:rsid w:val="006575B4"/>
    <w:rsid w:val="00660323"/>
    <w:rsid w:val="006607D0"/>
    <w:rsid w:val="00660A13"/>
    <w:rsid w:val="00660E29"/>
    <w:rsid w:val="006612AF"/>
    <w:rsid w:val="006612E1"/>
    <w:rsid w:val="00661309"/>
    <w:rsid w:val="0066149E"/>
    <w:rsid w:val="0066166C"/>
    <w:rsid w:val="00661723"/>
    <w:rsid w:val="00661737"/>
    <w:rsid w:val="00661A5D"/>
    <w:rsid w:val="00662465"/>
    <w:rsid w:val="006628FD"/>
    <w:rsid w:val="00662A82"/>
    <w:rsid w:val="00662ADF"/>
    <w:rsid w:val="00662B0D"/>
    <w:rsid w:val="006635A3"/>
    <w:rsid w:val="00663CBA"/>
    <w:rsid w:val="00663D2E"/>
    <w:rsid w:val="0066423F"/>
    <w:rsid w:val="00664A78"/>
    <w:rsid w:val="00664AAF"/>
    <w:rsid w:val="006651EE"/>
    <w:rsid w:val="00665623"/>
    <w:rsid w:val="006658EB"/>
    <w:rsid w:val="006659E6"/>
    <w:rsid w:val="00665B11"/>
    <w:rsid w:val="00665BF5"/>
    <w:rsid w:val="00666492"/>
    <w:rsid w:val="006665F0"/>
    <w:rsid w:val="0066671B"/>
    <w:rsid w:val="00666EC9"/>
    <w:rsid w:val="00666FD1"/>
    <w:rsid w:val="00667258"/>
    <w:rsid w:val="006675F3"/>
    <w:rsid w:val="00667713"/>
    <w:rsid w:val="006678F8"/>
    <w:rsid w:val="00667AF0"/>
    <w:rsid w:val="00667C18"/>
    <w:rsid w:val="00667D1B"/>
    <w:rsid w:val="00670102"/>
    <w:rsid w:val="00670305"/>
    <w:rsid w:val="00670AFF"/>
    <w:rsid w:val="00670B6A"/>
    <w:rsid w:val="0067125F"/>
    <w:rsid w:val="00671480"/>
    <w:rsid w:val="00671979"/>
    <w:rsid w:val="00672151"/>
    <w:rsid w:val="00672982"/>
    <w:rsid w:val="00672E72"/>
    <w:rsid w:val="00673360"/>
    <w:rsid w:val="00673466"/>
    <w:rsid w:val="00673648"/>
    <w:rsid w:val="0067369C"/>
    <w:rsid w:val="006738EF"/>
    <w:rsid w:val="00673B75"/>
    <w:rsid w:val="00673DC2"/>
    <w:rsid w:val="0067499A"/>
    <w:rsid w:val="0067503B"/>
    <w:rsid w:val="00675399"/>
    <w:rsid w:val="006753DC"/>
    <w:rsid w:val="00675686"/>
    <w:rsid w:val="0067582C"/>
    <w:rsid w:val="00675D78"/>
    <w:rsid w:val="00675F89"/>
    <w:rsid w:val="006763F3"/>
    <w:rsid w:val="0067667D"/>
    <w:rsid w:val="00677E33"/>
    <w:rsid w:val="0068096B"/>
    <w:rsid w:val="00680A10"/>
    <w:rsid w:val="006815D8"/>
    <w:rsid w:val="006817D7"/>
    <w:rsid w:val="006819DE"/>
    <w:rsid w:val="00681DB5"/>
    <w:rsid w:val="0068281F"/>
    <w:rsid w:val="006831B5"/>
    <w:rsid w:val="0068324F"/>
    <w:rsid w:val="006832C2"/>
    <w:rsid w:val="006834A9"/>
    <w:rsid w:val="006836D8"/>
    <w:rsid w:val="00683747"/>
    <w:rsid w:val="00683BF3"/>
    <w:rsid w:val="00684297"/>
    <w:rsid w:val="006842F6"/>
    <w:rsid w:val="00684636"/>
    <w:rsid w:val="006849B0"/>
    <w:rsid w:val="006852D7"/>
    <w:rsid w:val="006859DC"/>
    <w:rsid w:val="00685AA1"/>
    <w:rsid w:val="0068614C"/>
    <w:rsid w:val="00686238"/>
    <w:rsid w:val="006862D3"/>
    <w:rsid w:val="00686509"/>
    <w:rsid w:val="00686BD7"/>
    <w:rsid w:val="00686D77"/>
    <w:rsid w:val="006872E8"/>
    <w:rsid w:val="00687575"/>
    <w:rsid w:val="00687856"/>
    <w:rsid w:val="00687E2E"/>
    <w:rsid w:val="00687F9C"/>
    <w:rsid w:val="00690314"/>
    <w:rsid w:val="00690419"/>
    <w:rsid w:val="006905A8"/>
    <w:rsid w:val="00690914"/>
    <w:rsid w:val="00690B05"/>
    <w:rsid w:val="00690F6E"/>
    <w:rsid w:val="00691D69"/>
    <w:rsid w:val="00692565"/>
    <w:rsid w:val="0069266C"/>
    <w:rsid w:val="006929B3"/>
    <w:rsid w:val="00692B03"/>
    <w:rsid w:val="00692E86"/>
    <w:rsid w:val="00693039"/>
    <w:rsid w:val="0069347E"/>
    <w:rsid w:val="00693B3E"/>
    <w:rsid w:val="00693C3C"/>
    <w:rsid w:val="00693D75"/>
    <w:rsid w:val="00694313"/>
    <w:rsid w:val="00694B6D"/>
    <w:rsid w:val="00694C25"/>
    <w:rsid w:val="0069534A"/>
    <w:rsid w:val="00695EF4"/>
    <w:rsid w:val="00696255"/>
    <w:rsid w:val="00696DAA"/>
    <w:rsid w:val="00697C4E"/>
    <w:rsid w:val="006A0094"/>
    <w:rsid w:val="006A0148"/>
    <w:rsid w:val="006A0182"/>
    <w:rsid w:val="006A02F3"/>
    <w:rsid w:val="006A03BD"/>
    <w:rsid w:val="006A0597"/>
    <w:rsid w:val="006A0781"/>
    <w:rsid w:val="006A0C79"/>
    <w:rsid w:val="006A0F90"/>
    <w:rsid w:val="006A1273"/>
    <w:rsid w:val="006A1E9A"/>
    <w:rsid w:val="006A23A3"/>
    <w:rsid w:val="006A2909"/>
    <w:rsid w:val="006A2D0F"/>
    <w:rsid w:val="006A2D92"/>
    <w:rsid w:val="006A3279"/>
    <w:rsid w:val="006A39A6"/>
    <w:rsid w:val="006A3E11"/>
    <w:rsid w:val="006A3F3E"/>
    <w:rsid w:val="006A46DA"/>
    <w:rsid w:val="006A49FF"/>
    <w:rsid w:val="006A4C09"/>
    <w:rsid w:val="006A4DF7"/>
    <w:rsid w:val="006A565C"/>
    <w:rsid w:val="006A57D7"/>
    <w:rsid w:val="006A5B4F"/>
    <w:rsid w:val="006A5FFC"/>
    <w:rsid w:val="006A710B"/>
    <w:rsid w:val="006A71A9"/>
    <w:rsid w:val="006A7390"/>
    <w:rsid w:val="006A7436"/>
    <w:rsid w:val="006A7839"/>
    <w:rsid w:val="006A7C04"/>
    <w:rsid w:val="006A7DA4"/>
    <w:rsid w:val="006B03AF"/>
    <w:rsid w:val="006B046A"/>
    <w:rsid w:val="006B0520"/>
    <w:rsid w:val="006B0C1E"/>
    <w:rsid w:val="006B1065"/>
    <w:rsid w:val="006B11B4"/>
    <w:rsid w:val="006B11FA"/>
    <w:rsid w:val="006B1519"/>
    <w:rsid w:val="006B17C6"/>
    <w:rsid w:val="006B1F4C"/>
    <w:rsid w:val="006B207A"/>
    <w:rsid w:val="006B2360"/>
    <w:rsid w:val="006B2AD2"/>
    <w:rsid w:val="006B2F59"/>
    <w:rsid w:val="006B3230"/>
    <w:rsid w:val="006B3B48"/>
    <w:rsid w:val="006B3D93"/>
    <w:rsid w:val="006B3FA0"/>
    <w:rsid w:val="006B43E5"/>
    <w:rsid w:val="006B4C1E"/>
    <w:rsid w:val="006B4DDF"/>
    <w:rsid w:val="006B50E1"/>
    <w:rsid w:val="006B56B2"/>
    <w:rsid w:val="006B58F1"/>
    <w:rsid w:val="006B5D7C"/>
    <w:rsid w:val="006B624D"/>
    <w:rsid w:val="006B667F"/>
    <w:rsid w:val="006B6A01"/>
    <w:rsid w:val="006B6A28"/>
    <w:rsid w:val="006B6ACB"/>
    <w:rsid w:val="006B6D61"/>
    <w:rsid w:val="006B6E23"/>
    <w:rsid w:val="006B73D6"/>
    <w:rsid w:val="006B79EC"/>
    <w:rsid w:val="006B7E38"/>
    <w:rsid w:val="006C007B"/>
    <w:rsid w:val="006C022D"/>
    <w:rsid w:val="006C0538"/>
    <w:rsid w:val="006C0A05"/>
    <w:rsid w:val="006C0AD4"/>
    <w:rsid w:val="006C19DC"/>
    <w:rsid w:val="006C1F38"/>
    <w:rsid w:val="006C2004"/>
    <w:rsid w:val="006C24F9"/>
    <w:rsid w:val="006C2684"/>
    <w:rsid w:val="006C26F2"/>
    <w:rsid w:val="006C27EB"/>
    <w:rsid w:val="006C2A58"/>
    <w:rsid w:val="006C2AE7"/>
    <w:rsid w:val="006C32AC"/>
    <w:rsid w:val="006C356B"/>
    <w:rsid w:val="006C3710"/>
    <w:rsid w:val="006C3864"/>
    <w:rsid w:val="006C38D7"/>
    <w:rsid w:val="006C3D0C"/>
    <w:rsid w:val="006C4578"/>
    <w:rsid w:val="006C47DF"/>
    <w:rsid w:val="006C5123"/>
    <w:rsid w:val="006C5222"/>
    <w:rsid w:val="006C566C"/>
    <w:rsid w:val="006C57A2"/>
    <w:rsid w:val="006C6506"/>
    <w:rsid w:val="006C65BA"/>
    <w:rsid w:val="006C67E8"/>
    <w:rsid w:val="006C736F"/>
    <w:rsid w:val="006C7567"/>
    <w:rsid w:val="006C775C"/>
    <w:rsid w:val="006C7B5B"/>
    <w:rsid w:val="006C7EA3"/>
    <w:rsid w:val="006D00D5"/>
    <w:rsid w:val="006D01CD"/>
    <w:rsid w:val="006D03DF"/>
    <w:rsid w:val="006D09D8"/>
    <w:rsid w:val="006D0ABD"/>
    <w:rsid w:val="006D0BE3"/>
    <w:rsid w:val="006D0C56"/>
    <w:rsid w:val="006D109C"/>
    <w:rsid w:val="006D14AC"/>
    <w:rsid w:val="006D155E"/>
    <w:rsid w:val="006D178A"/>
    <w:rsid w:val="006D1A5E"/>
    <w:rsid w:val="006D1E7E"/>
    <w:rsid w:val="006D22A9"/>
    <w:rsid w:val="006D26E3"/>
    <w:rsid w:val="006D27B2"/>
    <w:rsid w:val="006D295C"/>
    <w:rsid w:val="006D2EEE"/>
    <w:rsid w:val="006D2F0D"/>
    <w:rsid w:val="006D3401"/>
    <w:rsid w:val="006D358F"/>
    <w:rsid w:val="006D382C"/>
    <w:rsid w:val="006D3960"/>
    <w:rsid w:val="006D3EEC"/>
    <w:rsid w:val="006D3FFC"/>
    <w:rsid w:val="006D42AC"/>
    <w:rsid w:val="006D431F"/>
    <w:rsid w:val="006D4882"/>
    <w:rsid w:val="006D4A40"/>
    <w:rsid w:val="006D4D16"/>
    <w:rsid w:val="006D5271"/>
    <w:rsid w:val="006D5671"/>
    <w:rsid w:val="006D575D"/>
    <w:rsid w:val="006D5C76"/>
    <w:rsid w:val="006D629B"/>
    <w:rsid w:val="006D6359"/>
    <w:rsid w:val="006D63CB"/>
    <w:rsid w:val="006D64DB"/>
    <w:rsid w:val="006D7091"/>
    <w:rsid w:val="006D7503"/>
    <w:rsid w:val="006D7B5B"/>
    <w:rsid w:val="006E02D4"/>
    <w:rsid w:val="006E02D9"/>
    <w:rsid w:val="006E04DB"/>
    <w:rsid w:val="006E059C"/>
    <w:rsid w:val="006E0B85"/>
    <w:rsid w:val="006E0D34"/>
    <w:rsid w:val="006E194F"/>
    <w:rsid w:val="006E1B71"/>
    <w:rsid w:val="006E1EF3"/>
    <w:rsid w:val="006E1F81"/>
    <w:rsid w:val="006E2146"/>
    <w:rsid w:val="006E2328"/>
    <w:rsid w:val="006E26EE"/>
    <w:rsid w:val="006E2BBD"/>
    <w:rsid w:val="006E2D26"/>
    <w:rsid w:val="006E3198"/>
    <w:rsid w:val="006E33B7"/>
    <w:rsid w:val="006E3858"/>
    <w:rsid w:val="006E3A94"/>
    <w:rsid w:val="006E3AA9"/>
    <w:rsid w:val="006E3D58"/>
    <w:rsid w:val="006E3D6D"/>
    <w:rsid w:val="006E4771"/>
    <w:rsid w:val="006E547C"/>
    <w:rsid w:val="006E5E5C"/>
    <w:rsid w:val="006E5EE7"/>
    <w:rsid w:val="006E6229"/>
    <w:rsid w:val="006E646E"/>
    <w:rsid w:val="006E6FC1"/>
    <w:rsid w:val="006E7340"/>
    <w:rsid w:val="006E7555"/>
    <w:rsid w:val="006F008A"/>
    <w:rsid w:val="006F0A8B"/>
    <w:rsid w:val="006F0B83"/>
    <w:rsid w:val="006F0F22"/>
    <w:rsid w:val="006F157B"/>
    <w:rsid w:val="006F165C"/>
    <w:rsid w:val="006F18D9"/>
    <w:rsid w:val="006F1BDD"/>
    <w:rsid w:val="006F23CA"/>
    <w:rsid w:val="006F2548"/>
    <w:rsid w:val="006F290F"/>
    <w:rsid w:val="006F2BF5"/>
    <w:rsid w:val="006F2CDA"/>
    <w:rsid w:val="006F3101"/>
    <w:rsid w:val="006F3A1E"/>
    <w:rsid w:val="006F3A55"/>
    <w:rsid w:val="006F3CCC"/>
    <w:rsid w:val="006F3DF1"/>
    <w:rsid w:val="006F3ED7"/>
    <w:rsid w:val="006F40AE"/>
    <w:rsid w:val="006F42D2"/>
    <w:rsid w:val="006F4B60"/>
    <w:rsid w:val="006F4C21"/>
    <w:rsid w:val="006F4C59"/>
    <w:rsid w:val="006F593C"/>
    <w:rsid w:val="006F5A48"/>
    <w:rsid w:val="006F6073"/>
    <w:rsid w:val="006F61DA"/>
    <w:rsid w:val="006F67AF"/>
    <w:rsid w:val="006F6D21"/>
    <w:rsid w:val="006F73A3"/>
    <w:rsid w:val="006F74BC"/>
    <w:rsid w:val="006F781B"/>
    <w:rsid w:val="006F7EEB"/>
    <w:rsid w:val="007009D7"/>
    <w:rsid w:val="00700E88"/>
    <w:rsid w:val="00700FA8"/>
    <w:rsid w:val="00701400"/>
    <w:rsid w:val="00701605"/>
    <w:rsid w:val="007019CA"/>
    <w:rsid w:val="0070213C"/>
    <w:rsid w:val="007030A8"/>
    <w:rsid w:val="007037D9"/>
    <w:rsid w:val="007042B4"/>
    <w:rsid w:val="007044BC"/>
    <w:rsid w:val="007045C7"/>
    <w:rsid w:val="0070488B"/>
    <w:rsid w:val="00705317"/>
    <w:rsid w:val="00705A5B"/>
    <w:rsid w:val="00705F3C"/>
    <w:rsid w:val="007063C0"/>
    <w:rsid w:val="00706D8A"/>
    <w:rsid w:val="007077F0"/>
    <w:rsid w:val="00707B7A"/>
    <w:rsid w:val="00707C45"/>
    <w:rsid w:val="00710001"/>
    <w:rsid w:val="007106DF"/>
    <w:rsid w:val="00712168"/>
    <w:rsid w:val="0071228D"/>
    <w:rsid w:val="00713205"/>
    <w:rsid w:val="0071348A"/>
    <w:rsid w:val="00713BFA"/>
    <w:rsid w:val="00713E20"/>
    <w:rsid w:val="007142D8"/>
    <w:rsid w:val="007144AE"/>
    <w:rsid w:val="00714574"/>
    <w:rsid w:val="007146A8"/>
    <w:rsid w:val="00714C4F"/>
    <w:rsid w:val="0071500B"/>
    <w:rsid w:val="00715263"/>
    <w:rsid w:val="0071553C"/>
    <w:rsid w:val="007157DB"/>
    <w:rsid w:val="00716E05"/>
    <w:rsid w:val="00716E6A"/>
    <w:rsid w:val="007179A0"/>
    <w:rsid w:val="007179CB"/>
    <w:rsid w:val="00717D57"/>
    <w:rsid w:val="0072009B"/>
    <w:rsid w:val="00720239"/>
    <w:rsid w:val="0072053F"/>
    <w:rsid w:val="00721A0C"/>
    <w:rsid w:val="00721B34"/>
    <w:rsid w:val="00721CD5"/>
    <w:rsid w:val="00721CE9"/>
    <w:rsid w:val="00721F8B"/>
    <w:rsid w:val="0072214C"/>
    <w:rsid w:val="00722845"/>
    <w:rsid w:val="00723B68"/>
    <w:rsid w:val="00723E47"/>
    <w:rsid w:val="0072436D"/>
    <w:rsid w:val="00724A8E"/>
    <w:rsid w:val="00724AB8"/>
    <w:rsid w:val="00724B63"/>
    <w:rsid w:val="00724CAE"/>
    <w:rsid w:val="00724D13"/>
    <w:rsid w:val="00724E8E"/>
    <w:rsid w:val="00725089"/>
    <w:rsid w:val="00725268"/>
    <w:rsid w:val="00725742"/>
    <w:rsid w:val="00725A4F"/>
    <w:rsid w:val="00725F48"/>
    <w:rsid w:val="007260E2"/>
    <w:rsid w:val="0072638F"/>
    <w:rsid w:val="00726A59"/>
    <w:rsid w:val="00726DCB"/>
    <w:rsid w:val="00727088"/>
    <w:rsid w:val="0072715F"/>
    <w:rsid w:val="0072765B"/>
    <w:rsid w:val="007277ED"/>
    <w:rsid w:val="00727ECC"/>
    <w:rsid w:val="007309E3"/>
    <w:rsid w:val="00731741"/>
    <w:rsid w:val="007319A2"/>
    <w:rsid w:val="0073233B"/>
    <w:rsid w:val="00732891"/>
    <w:rsid w:val="0073296D"/>
    <w:rsid w:val="00733E66"/>
    <w:rsid w:val="007347A5"/>
    <w:rsid w:val="00734CC2"/>
    <w:rsid w:val="007351CB"/>
    <w:rsid w:val="00735E7D"/>
    <w:rsid w:val="00736680"/>
    <w:rsid w:val="007369FA"/>
    <w:rsid w:val="00737231"/>
    <w:rsid w:val="007372A0"/>
    <w:rsid w:val="007372CE"/>
    <w:rsid w:val="007376AE"/>
    <w:rsid w:val="0073772B"/>
    <w:rsid w:val="00737BE4"/>
    <w:rsid w:val="00737BED"/>
    <w:rsid w:val="00737D2E"/>
    <w:rsid w:val="007400CC"/>
    <w:rsid w:val="00740BE5"/>
    <w:rsid w:val="00740E5B"/>
    <w:rsid w:val="007418AD"/>
    <w:rsid w:val="00741DFD"/>
    <w:rsid w:val="007433C4"/>
    <w:rsid w:val="007436A8"/>
    <w:rsid w:val="00743E27"/>
    <w:rsid w:val="007444CD"/>
    <w:rsid w:val="0074486E"/>
    <w:rsid w:val="00744EE9"/>
    <w:rsid w:val="007455C8"/>
    <w:rsid w:val="00745A2C"/>
    <w:rsid w:val="00745CB9"/>
    <w:rsid w:val="007467BF"/>
    <w:rsid w:val="00746BC7"/>
    <w:rsid w:val="007471E0"/>
    <w:rsid w:val="00747247"/>
    <w:rsid w:val="00747CBA"/>
    <w:rsid w:val="0075097F"/>
    <w:rsid w:val="007515FA"/>
    <w:rsid w:val="00751713"/>
    <w:rsid w:val="00751982"/>
    <w:rsid w:val="00751AE5"/>
    <w:rsid w:val="00751FB9"/>
    <w:rsid w:val="00752008"/>
    <w:rsid w:val="00752192"/>
    <w:rsid w:val="00752243"/>
    <w:rsid w:val="0075227A"/>
    <w:rsid w:val="007525FD"/>
    <w:rsid w:val="00752D61"/>
    <w:rsid w:val="00752DDA"/>
    <w:rsid w:val="0075301D"/>
    <w:rsid w:val="00753970"/>
    <w:rsid w:val="00753C9B"/>
    <w:rsid w:val="007540D0"/>
    <w:rsid w:val="007547CD"/>
    <w:rsid w:val="00754A99"/>
    <w:rsid w:val="00754D40"/>
    <w:rsid w:val="007553C3"/>
    <w:rsid w:val="0075590F"/>
    <w:rsid w:val="0075606C"/>
    <w:rsid w:val="00756321"/>
    <w:rsid w:val="0075637F"/>
    <w:rsid w:val="00756B1F"/>
    <w:rsid w:val="00756E2C"/>
    <w:rsid w:val="00756EA7"/>
    <w:rsid w:val="00756F89"/>
    <w:rsid w:val="0075713A"/>
    <w:rsid w:val="00757356"/>
    <w:rsid w:val="007576B6"/>
    <w:rsid w:val="00757F74"/>
    <w:rsid w:val="007603A0"/>
    <w:rsid w:val="007607F1"/>
    <w:rsid w:val="00760A2B"/>
    <w:rsid w:val="00760E88"/>
    <w:rsid w:val="007615C3"/>
    <w:rsid w:val="0076216F"/>
    <w:rsid w:val="007621BE"/>
    <w:rsid w:val="0076245B"/>
    <w:rsid w:val="0076257A"/>
    <w:rsid w:val="00763361"/>
    <w:rsid w:val="00763940"/>
    <w:rsid w:val="007645FB"/>
    <w:rsid w:val="007647B4"/>
    <w:rsid w:val="00764C78"/>
    <w:rsid w:val="00764E87"/>
    <w:rsid w:val="00765413"/>
    <w:rsid w:val="0076564A"/>
    <w:rsid w:val="0076571B"/>
    <w:rsid w:val="00765C59"/>
    <w:rsid w:val="0076604E"/>
    <w:rsid w:val="0076639E"/>
    <w:rsid w:val="007669EE"/>
    <w:rsid w:val="00766C53"/>
    <w:rsid w:val="00766E3F"/>
    <w:rsid w:val="007670CE"/>
    <w:rsid w:val="00767449"/>
    <w:rsid w:val="007674FC"/>
    <w:rsid w:val="0076759E"/>
    <w:rsid w:val="00767A1B"/>
    <w:rsid w:val="00767E38"/>
    <w:rsid w:val="007704B1"/>
    <w:rsid w:val="00770B4A"/>
    <w:rsid w:val="007713C9"/>
    <w:rsid w:val="00771722"/>
    <w:rsid w:val="00771D07"/>
    <w:rsid w:val="00771E7B"/>
    <w:rsid w:val="0077222B"/>
    <w:rsid w:val="0077264A"/>
    <w:rsid w:val="00772CE1"/>
    <w:rsid w:val="00772D63"/>
    <w:rsid w:val="00773A67"/>
    <w:rsid w:val="00773E54"/>
    <w:rsid w:val="00773E96"/>
    <w:rsid w:val="007742FB"/>
    <w:rsid w:val="00774537"/>
    <w:rsid w:val="00774B37"/>
    <w:rsid w:val="00775401"/>
    <w:rsid w:val="00775D67"/>
    <w:rsid w:val="00775DF5"/>
    <w:rsid w:val="00776C8D"/>
    <w:rsid w:val="00777089"/>
    <w:rsid w:val="00777417"/>
    <w:rsid w:val="007779A3"/>
    <w:rsid w:val="007800F3"/>
    <w:rsid w:val="00780BF3"/>
    <w:rsid w:val="0078183C"/>
    <w:rsid w:val="00782DA9"/>
    <w:rsid w:val="00782F58"/>
    <w:rsid w:val="00783360"/>
    <w:rsid w:val="00783454"/>
    <w:rsid w:val="0078345D"/>
    <w:rsid w:val="00783587"/>
    <w:rsid w:val="007839BD"/>
    <w:rsid w:val="00783A9F"/>
    <w:rsid w:val="00783C0E"/>
    <w:rsid w:val="00783C32"/>
    <w:rsid w:val="00783F16"/>
    <w:rsid w:val="00784882"/>
    <w:rsid w:val="007857BB"/>
    <w:rsid w:val="00785BED"/>
    <w:rsid w:val="00785D89"/>
    <w:rsid w:val="00786209"/>
    <w:rsid w:val="0078673E"/>
    <w:rsid w:val="007868D2"/>
    <w:rsid w:val="00786C68"/>
    <w:rsid w:val="00787A35"/>
    <w:rsid w:val="00790248"/>
    <w:rsid w:val="0079047C"/>
    <w:rsid w:val="007908A4"/>
    <w:rsid w:val="00790E71"/>
    <w:rsid w:val="00790EF6"/>
    <w:rsid w:val="00790F3D"/>
    <w:rsid w:val="007912AE"/>
    <w:rsid w:val="007921BA"/>
    <w:rsid w:val="007922A2"/>
    <w:rsid w:val="00792C41"/>
    <w:rsid w:val="00792CA7"/>
    <w:rsid w:val="007932B9"/>
    <w:rsid w:val="00793562"/>
    <w:rsid w:val="00794414"/>
    <w:rsid w:val="00794AE9"/>
    <w:rsid w:val="00794C03"/>
    <w:rsid w:val="007952FD"/>
    <w:rsid w:val="007954E1"/>
    <w:rsid w:val="007957BA"/>
    <w:rsid w:val="007962B3"/>
    <w:rsid w:val="0079640A"/>
    <w:rsid w:val="0079685E"/>
    <w:rsid w:val="00796CEF"/>
    <w:rsid w:val="00797C9F"/>
    <w:rsid w:val="00797CAB"/>
    <w:rsid w:val="007A00A0"/>
    <w:rsid w:val="007A01F8"/>
    <w:rsid w:val="007A0CD7"/>
    <w:rsid w:val="007A0E62"/>
    <w:rsid w:val="007A0EA6"/>
    <w:rsid w:val="007A120F"/>
    <w:rsid w:val="007A19E4"/>
    <w:rsid w:val="007A1BF9"/>
    <w:rsid w:val="007A26ED"/>
    <w:rsid w:val="007A2780"/>
    <w:rsid w:val="007A2AEA"/>
    <w:rsid w:val="007A2CD2"/>
    <w:rsid w:val="007A2E10"/>
    <w:rsid w:val="007A2E37"/>
    <w:rsid w:val="007A3071"/>
    <w:rsid w:val="007A30C1"/>
    <w:rsid w:val="007A33FF"/>
    <w:rsid w:val="007A3D5B"/>
    <w:rsid w:val="007A45D2"/>
    <w:rsid w:val="007A47E2"/>
    <w:rsid w:val="007A4849"/>
    <w:rsid w:val="007A48E8"/>
    <w:rsid w:val="007A4A9F"/>
    <w:rsid w:val="007A4EC9"/>
    <w:rsid w:val="007A5834"/>
    <w:rsid w:val="007A5A16"/>
    <w:rsid w:val="007A60B7"/>
    <w:rsid w:val="007A613A"/>
    <w:rsid w:val="007A67BD"/>
    <w:rsid w:val="007A700D"/>
    <w:rsid w:val="007B01BC"/>
    <w:rsid w:val="007B074C"/>
    <w:rsid w:val="007B0763"/>
    <w:rsid w:val="007B0A2B"/>
    <w:rsid w:val="007B0C55"/>
    <w:rsid w:val="007B0E80"/>
    <w:rsid w:val="007B0EEE"/>
    <w:rsid w:val="007B1088"/>
    <w:rsid w:val="007B178C"/>
    <w:rsid w:val="007B17C7"/>
    <w:rsid w:val="007B194B"/>
    <w:rsid w:val="007B1BE0"/>
    <w:rsid w:val="007B2770"/>
    <w:rsid w:val="007B2BE3"/>
    <w:rsid w:val="007B2CAE"/>
    <w:rsid w:val="007B2DB0"/>
    <w:rsid w:val="007B338C"/>
    <w:rsid w:val="007B3411"/>
    <w:rsid w:val="007B3477"/>
    <w:rsid w:val="007B3710"/>
    <w:rsid w:val="007B441D"/>
    <w:rsid w:val="007B47D3"/>
    <w:rsid w:val="007B4841"/>
    <w:rsid w:val="007B4CEB"/>
    <w:rsid w:val="007B5510"/>
    <w:rsid w:val="007B58C2"/>
    <w:rsid w:val="007B6119"/>
    <w:rsid w:val="007B6635"/>
    <w:rsid w:val="007B6B21"/>
    <w:rsid w:val="007B76F7"/>
    <w:rsid w:val="007B77AE"/>
    <w:rsid w:val="007B7B95"/>
    <w:rsid w:val="007B7F95"/>
    <w:rsid w:val="007C00AC"/>
    <w:rsid w:val="007C013F"/>
    <w:rsid w:val="007C01D8"/>
    <w:rsid w:val="007C0C71"/>
    <w:rsid w:val="007C1771"/>
    <w:rsid w:val="007C1B5D"/>
    <w:rsid w:val="007C1C75"/>
    <w:rsid w:val="007C1CB7"/>
    <w:rsid w:val="007C20B6"/>
    <w:rsid w:val="007C211B"/>
    <w:rsid w:val="007C2161"/>
    <w:rsid w:val="007C2295"/>
    <w:rsid w:val="007C2D8A"/>
    <w:rsid w:val="007C3223"/>
    <w:rsid w:val="007C3255"/>
    <w:rsid w:val="007C36B0"/>
    <w:rsid w:val="007C378C"/>
    <w:rsid w:val="007C430A"/>
    <w:rsid w:val="007C4D76"/>
    <w:rsid w:val="007C4DBC"/>
    <w:rsid w:val="007C5408"/>
    <w:rsid w:val="007C5C9F"/>
    <w:rsid w:val="007C6004"/>
    <w:rsid w:val="007C67DB"/>
    <w:rsid w:val="007C68E1"/>
    <w:rsid w:val="007C691D"/>
    <w:rsid w:val="007C6FA8"/>
    <w:rsid w:val="007C7262"/>
    <w:rsid w:val="007D04A6"/>
    <w:rsid w:val="007D05A8"/>
    <w:rsid w:val="007D069F"/>
    <w:rsid w:val="007D0E5F"/>
    <w:rsid w:val="007D0FC1"/>
    <w:rsid w:val="007D10FC"/>
    <w:rsid w:val="007D13EF"/>
    <w:rsid w:val="007D156E"/>
    <w:rsid w:val="007D194D"/>
    <w:rsid w:val="007D1D5E"/>
    <w:rsid w:val="007D2301"/>
    <w:rsid w:val="007D2ABC"/>
    <w:rsid w:val="007D3B3B"/>
    <w:rsid w:val="007D3BEC"/>
    <w:rsid w:val="007D40C1"/>
    <w:rsid w:val="007D4155"/>
    <w:rsid w:val="007D4387"/>
    <w:rsid w:val="007D4733"/>
    <w:rsid w:val="007D4801"/>
    <w:rsid w:val="007D48DC"/>
    <w:rsid w:val="007D5BDE"/>
    <w:rsid w:val="007D68B5"/>
    <w:rsid w:val="007D6D66"/>
    <w:rsid w:val="007D6EEC"/>
    <w:rsid w:val="007D705E"/>
    <w:rsid w:val="007D70FB"/>
    <w:rsid w:val="007D752D"/>
    <w:rsid w:val="007D7EAB"/>
    <w:rsid w:val="007E05BD"/>
    <w:rsid w:val="007E0FCF"/>
    <w:rsid w:val="007E132C"/>
    <w:rsid w:val="007E1EED"/>
    <w:rsid w:val="007E214B"/>
    <w:rsid w:val="007E269E"/>
    <w:rsid w:val="007E2B6C"/>
    <w:rsid w:val="007E2C87"/>
    <w:rsid w:val="007E2D85"/>
    <w:rsid w:val="007E33CA"/>
    <w:rsid w:val="007E3691"/>
    <w:rsid w:val="007E3A61"/>
    <w:rsid w:val="007E3A86"/>
    <w:rsid w:val="007E3E83"/>
    <w:rsid w:val="007E4ADB"/>
    <w:rsid w:val="007E4EDB"/>
    <w:rsid w:val="007E510D"/>
    <w:rsid w:val="007E5B00"/>
    <w:rsid w:val="007E5DC2"/>
    <w:rsid w:val="007E60C7"/>
    <w:rsid w:val="007E6708"/>
    <w:rsid w:val="007E67CC"/>
    <w:rsid w:val="007E69C4"/>
    <w:rsid w:val="007E6C6C"/>
    <w:rsid w:val="007E6D92"/>
    <w:rsid w:val="007F05B4"/>
    <w:rsid w:val="007F0621"/>
    <w:rsid w:val="007F0C40"/>
    <w:rsid w:val="007F10A6"/>
    <w:rsid w:val="007F114E"/>
    <w:rsid w:val="007F1271"/>
    <w:rsid w:val="007F1394"/>
    <w:rsid w:val="007F13AA"/>
    <w:rsid w:val="007F1709"/>
    <w:rsid w:val="007F1A26"/>
    <w:rsid w:val="007F1C92"/>
    <w:rsid w:val="007F3681"/>
    <w:rsid w:val="007F3B88"/>
    <w:rsid w:val="007F44EF"/>
    <w:rsid w:val="007F54B2"/>
    <w:rsid w:val="007F565D"/>
    <w:rsid w:val="007F587C"/>
    <w:rsid w:val="007F5A41"/>
    <w:rsid w:val="007F65BB"/>
    <w:rsid w:val="007F6B80"/>
    <w:rsid w:val="007F6CCE"/>
    <w:rsid w:val="007F6D6A"/>
    <w:rsid w:val="007F7D1B"/>
    <w:rsid w:val="0080038E"/>
    <w:rsid w:val="00800708"/>
    <w:rsid w:val="0080096B"/>
    <w:rsid w:val="0080103B"/>
    <w:rsid w:val="008012D5"/>
    <w:rsid w:val="00801C46"/>
    <w:rsid w:val="00801C80"/>
    <w:rsid w:val="00801DB0"/>
    <w:rsid w:val="00801F3C"/>
    <w:rsid w:val="008020BB"/>
    <w:rsid w:val="00803052"/>
    <w:rsid w:val="008034FD"/>
    <w:rsid w:val="0080357D"/>
    <w:rsid w:val="008037DF"/>
    <w:rsid w:val="00803848"/>
    <w:rsid w:val="008048A3"/>
    <w:rsid w:val="00804B77"/>
    <w:rsid w:val="00804BD2"/>
    <w:rsid w:val="00804F0B"/>
    <w:rsid w:val="00804FC6"/>
    <w:rsid w:val="008051C8"/>
    <w:rsid w:val="00805331"/>
    <w:rsid w:val="00805825"/>
    <w:rsid w:val="00805F25"/>
    <w:rsid w:val="008062DD"/>
    <w:rsid w:val="008064E5"/>
    <w:rsid w:val="00806526"/>
    <w:rsid w:val="008072A0"/>
    <w:rsid w:val="008107FA"/>
    <w:rsid w:val="00810BC3"/>
    <w:rsid w:val="00811388"/>
    <w:rsid w:val="008117BD"/>
    <w:rsid w:val="0081260D"/>
    <w:rsid w:val="00812B63"/>
    <w:rsid w:val="00812C1B"/>
    <w:rsid w:val="00813020"/>
    <w:rsid w:val="008130B1"/>
    <w:rsid w:val="0081362F"/>
    <w:rsid w:val="00814268"/>
    <w:rsid w:val="008144A0"/>
    <w:rsid w:val="00814B2C"/>
    <w:rsid w:val="00814F72"/>
    <w:rsid w:val="0081577F"/>
    <w:rsid w:val="0081593E"/>
    <w:rsid w:val="00815B1E"/>
    <w:rsid w:val="00815D9B"/>
    <w:rsid w:val="00816551"/>
    <w:rsid w:val="008168A7"/>
    <w:rsid w:val="00816C6C"/>
    <w:rsid w:val="00816D48"/>
    <w:rsid w:val="00816EE8"/>
    <w:rsid w:val="00817340"/>
    <w:rsid w:val="00817389"/>
    <w:rsid w:val="008177DD"/>
    <w:rsid w:val="008179B4"/>
    <w:rsid w:val="00817A85"/>
    <w:rsid w:val="00817C08"/>
    <w:rsid w:val="00817C21"/>
    <w:rsid w:val="00817C70"/>
    <w:rsid w:val="00817F14"/>
    <w:rsid w:val="0082043F"/>
    <w:rsid w:val="00820441"/>
    <w:rsid w:val="00820CE3"/>
    <w:rsid w:val="00820E74"/>
    <w:rsid w:val="00820F6D"/>
    <w:rsid w:val="00821363"/>
    <w:rsid w:val="00821871"/>
    <w:rsid w:val="00821BC4"/>
    <w:rsid w:val="00822675"/>
    <w:rsid w:val="00822A5A"/>
    <w:rsid w:val="00822E3D"/>
    <w:rsid w:val="008231E3"/>
    <w:rsid w:val="008235AC"/>
    <w:rsid w:val="00823961"/>
    <w:rsid w:val="008244A6"/>
    <w:rsid w:val="0082575B"/>
    <w:rsid w:val="0082589F"/>
    <w:rsid w:val="008258EB"/>
    <w:rsid w:val="008259AB"/>
    <w:rsid w:val="00825B47"/>
    <w:rsid w:val="008260D7"/>
    <w:rsid w:val="00826195"/>
    <w:rsid w:val="008262A7"/>
    <w:rsid w:val="0082674A"/>
    <w:rsid w:val="008267F3"/>
    <w:rsid w:val="00826944"/>
    <w:rsid w:val="008277A4"/>
    <w:rsid w:val="00827860"/>
    <w:rsid w:val="0082798F"/>
    <w:rsid w:val="008279A0"/>
    <w:rsid w:val="00827A57"/>
    <w:rsid w:val="00827B29"/>
    <w:rsid w:val="00827BAF"/>
    <w:rsid w:val="0083018E"/>
    <w:rsid w:val="008302A9"/>
    <w:rsid w:val="0083031B"/>
    <w:rsid w:val="00830B52"/>
    <w:rsid w:val="00831002"/>
    <w:rsid w:val="00831A3C"/>
    <w:rsid w:val="00831E3E"/>
    <w:rsid w:val="0083214E"/>
    <w:rsid w:val="00832602"/>
    <w:rsid w:val="00832A33"/>
    <w:rsid w:val="00832B22"/>
    <w:rsid w:val="0083341F"/>
    <w:rsid w:val="0083354A"/>
    <w:rsid w:val="008338FA"/>
    <w:rsid w:val="008340F1"/>
    <w:rsid w:val="0083420C"/>
    <w:rsid w:val="008343A7"/>
    <w:rsid w:val="00834449"/>
    <w:rsid w:val="00834C05"/>
    <w:rsid w:val="00835029"/>
    <w:rsid w:val="00835181"/>
    <w:rsid w:val="008351E5"/>
    <w:rsid w:val="00835BD2"/>
    <w:rsid w:val="00836801"/>
    <w:rsid w:val="008371DF"/>
    <w:rsid w:val="00837533"/>
    <w:rsid w:val="0083759E"/>
    <w:rsid w:val="00837749"/>
    <w:rsid w:val="00837A43"/>
    <w:rsid w:val="00837B0A"/>
    <w:rsid w:val="008406F4"/>
    <w:rsid w:val="00840761"/>
    <w:rsid w:val="00840830"/>
    <w:rsid w:val="00840892"/>
    <w:rsid w:val="00840F7F"/>
    <w:rsid w:val="008413DB"/>
    <w:rsid w:val="008415B5"/>
    <w:rsid w:val="008415DE"/>
    <w:rsid w:val="0084174F"/>
    <w:rsid w:val="00841CE0"/>
    <w:rsid w:val="00841FEB"/>
    <w:rsid w:val="008425CB"/>
    <w:rsid w:val="00842919"/>
    <w:rsid w:val="00842B7E"/>
    <w:rsid w:val="00842C12"/>
    <w:rsid w:val="00842DDD"/>
    <w:rsid w:val="00842E77"/>
    <w:rsid w:val="0084322D"/>
    <w:rsid w:val="00843915"/>
    <w:rsid w:val="0084400F"/>
    <w:rsid w:val="00844237"/>
    <w:rsid w:val="00845971"/>
    <w:rsid w:val="00845A7A"/>
    <w:rsid w:val="00845C32"/>
    <w:rsid w:val="0084606B"/>
    <w:rsid w:val="008460B0"/>
    <w:rsid w:val="008462E6"/>
    <w:rsid w:val="008462F2"/>
    <w:rsid w:val="008463BC"/>
    <w:rsid w:val="00846D04"/>
    <w:rsid w:val="00846FB2"/>
    <w:rsid w:val="00847501"/>
    <w:rsid w:val="0084762A"/>
    <w:rsid w:val="00847704"/>
    <w:rsid w:val="00850C68"/>
    <w:rsid w:val="00850F13"/>
    <w:rsid w:val="00850FB1"/>
    <w:rsid w:val="00851640"/>
    <w:rsid w:val="00851644"/>
    <w:rsid w:val="00851991"/>
    <w:rsid w:val="00851A7A"/>
    <w:rsid w:val="00851E10"/>
    <w:rsid w:val="00852321"/>
    <w:rsid w:val="008523A2"/>
    <w:rsid w:val="008527E8"/>
    <w:rsid w:val="00852D1A"/>
    <w:rsid w:val="00852EEA"/>
    <w:rsid w:val="00853510"/>
    <w:rsid w:val="00853577"/>
    <w:rsid w:val="008536CC"/>
    <w:rsid w:val="00854858"/>
    <w:rsid w:val="00854B14"/>
    <w:rsid w:val="00854C3B"/>
    <w:rsid w:val="00854FA9"/>
    <w:rsid w:val="0085544B"/>
    <w:rsid w:val="0085577A"/>
    <w:rsid w:val="008559D1"/>
    <w:rsid w:val="00855C62"/>
    <w:rsid w:val="00855C64"/>
    <w:rsid w:val="00855F61"/>
    <w:rsid w:val="0085625A"/>
    <w:rsid w:val="008564CC"/>
    <w:rsid w:val="00856703"/>
    <w:rsid w:val="00856754"/>
    <w:rsid w:val="008571EB"/>
    <w:rsid w:val="0085736E"/>
    <w:rsid w:val="00857895"/>
    <w:rsid w:val="0085791A"/>
    <w:rsid w:val="00860338"/>
    <w:rsid w:val="0086072E"/>
    <w:rsid w:val="00861089"/>
    <w:rsid w:val="00861475"/>
    <w:rsid w:val="008618CB"/>
    <w:rsid w:val="00861990"/>
    <w:rsid w:val="00861F74"/>
    <w:rsid w:val="0086254D"/>
    <w:rsid w:val="00862912"/>
    <w:rsid w:val="00862922"/>
    <w:rsid w:val="008629C4"/>
    <w:rsid w:val="00862D4D"/>
    <w:rsid w:val="00863060"/>
    <w:rsid w:val="008630A4"/>
    <w:rsid w:val="008630B8"/>
    <w:rsid w:val="008635F2"/>
    <w:rsid w:val="00863843"/>
    <w:rsid w:val="008639DC"/>
    <w:rsid w:val="00863C22"/>
    <w:rsid w:val="00864239"/>
    <w:rsid w:val="008648F2"/>
    <w:rsid w:val="008649B2"/>
    <w:rsid w:val="00865186"/>
    <w:rsid w:val="0086567D"/>
    <w:rsid w:val="008659FB"/>
    <w:rsid w:val="00865A9B"/>
    <w:rsid w:val="00865AAA"/>
    <w:rsid w:val="00865B7D"/>
    <w:rsid w:val="00865F9F"/>
    <w:rsid w:val="0086608C"/>
    <w:rsid w:val="008664AD"/>
    <w:rsid w:val="008667F1"/>
    <w:rsid w:val="00866B71"/>
    <w:rsid w:val="00866D54"/>
    <w:rsid w:val="00866E41"/>
    <w:rsid w:val="008674D0"/>
    <w:rsid w:val="00867585"/>
    <w:rsid w:val="008702FD"/>
    <w:rsid w:val="0087058E"/>
    <w:rsid w:val="0087060A"/>
    <w:rsid w:val="008709FC"/>
    <w:rsid w:val="00870A4A"/>
    <w:rsid w:val="00870AA9"/>
    <w:rsid w:val="008716DF"/>
    <w:rsid w:val="00874107"/>
    <w:rsid w:val="0087413E"/>
    <w:rsid w:val="0087426E"/>
    <w:rsid w:val="008746C9"/>
    <w:rsid w:val="00874734"/>
    <w:rsid w:val="00874B7B"/>
    <w:rsid w:val="0087525E"/>
    <w:rsid w:val="00875A06"/>
    <w:rsid w:val="00875E9B"/>
    <w:rsid w:val="00875F69"/>
    <w:rsid w:val="00875F72"/>
    <w:rsid w:val="0087696F"/>
    <w:rsid w:val="00876A61"/>
    <w:rsid w:val="00877799"/>
    <w:rsid w:val="00877819"/>
    <w:rsid w:val="0087796F"/>
    <w:rsid w:val="008779DB"/>
    <w:rsid w:val="008779E6"/>
    <w:rsid w:val="00877B1D"/>
    <w:rsid w:val="00880262"/>
    <w:rsid w:val="008808AC"/>
    <w:rsid w:val="00880C8A"/>
    <w:rsid w:val="00880ED8"/>
    <w:rsid w:val="00881120"/>
    <w:rsid w:val="00881860"/>
    <w:rsid w:val="00881890"/>
    <w:rsid w:val="00882D4F"/>
    <w:rsid w:val="00882EA3"/>
    <w:rsid w:val="008836ED"/>
    <w:rsid w:val="00883BF9"/>
    <w:rsid w:val="00883D88"/>
    <w:rsid w:val="00883DEA"/>
    <w:rsid w:val="00884398"/>
    <w:rsid w:val="00884750"/>
    <w:rsid w:val="00884946"/>
    <w:rsid w:val="00884958"/>
    <w:rsid w:val="00884ABB"/>
    <w:rsid w:val="0088514F"/>
    <w:rsid w:val="008857DB"/>
    <w:rsid w:val="00886006"/>
    <w:rsid w:val="0088601E"/>
    <w:rsid w:val="008860F5"/>
    <w:rsid w:val="0088677F"/>
    <w:rsid w:val="00886A31"/>
    <w:rsid w:val="00886ADF"/>
    <w:rsid w:val="00887265"/>
    <w:rsid w:val="0088748D"/>
    <w:rsid w:val="00887A2E"/>
    <w:rsid w:val="00887D99"/>
    <w:rsid w:val="0089019D"/>
    <w:rsid w:val="008910D4"/>
    <w:rsid w:val="00892081"/>
    <w:rsid w:val="0089223B"/>
    <w:rsid w:val="00893095"/>
    <w:rsid w:val="008935CE"/>
    <w:rsid w:val="00893614"/>
    <w:rsid w:val="008936C2"/>
    <w:rsid w:val="00893770"/>
    <w:rsid w:val="00893848"/>
    <w:rsid w:val="00893919"/>
    <w:rsid w:val="00893CEA"/>
    <w:rsid w:val="00893D22"/>
    <w:rsid w:val="00894543"/>
    <w:rsid w:val="008945B0"/>
    <w:rsid w:val="00894697"/>
    <w:rsid w:val="00894C8F"/>
    <w:rsid w:val="00896030"/>
    <w:rsid w:val="00896640"/>
    <w:rsid w:val="00896A06"/>
    <w:rsid w:val="00896CA0"/>
    <w:rsid w:val="00896E8E"/>
    <w:rsid w:val="00897B9D"/>
    <w:rsid w:val="008A0099"/>
    <w:rsid w:val="008A00F7"/>
    <w:rsid w:val="008A039B"/>
    <w:rsid w:val="008A03E6"/>
    <w:rsid w:val="008A07CE"/>
    <w:rsid w:val="008A12DA"/>
    <w:rsid w:val="008A17AC"/>
    <w:rsid w:val="008A2865"/>
    <w:rsid w:val="008A2A13"/>
    <w:rsid w:val="008A31DB"/>
    <w:rsid w:val="008A381A"/>
    <w:rsid w:val="008A3C2F"/>
    <w:rsid w:val="008A429B"/>
    <w:rsid w:val="008A48E2"/>
    <w:rsid w:val="008A4A39"/>
    <w:rsid w:val="008A4A69"/>
    <w:rsid w:val="008A4AC8"/>
    <w:rsid w:val="008A4B29"/>
    <w:rsid w:val="008A4C5F"/>
    <w:rsid w:val="008A4DB8"/>
    <w:rsid w:val="008A546F"/>
    <w:rsid w:val="008A5C83"/>
    <w:rsid w:val="008A6037"/>
    <w:rsid w:val="008A6255"/>
    <w:rsid w:val="008A6835"/>
    <w:rsid w:val="008A6B70"/>
    <w:rsid w:val="008A6C01"/>
    <w:rsid w:val="008A6CDB"/>
    <w:rsid w:val="008A6D63"/>
    <w:rsid w:val="008A6E01"/>
    <w:rsid w:val="008A73AD"/>
    <w:rsid w:val="008A7C47"/>
    <w:rsid w:val="008B00ED"/>
    <w:rsid w:val="008B05F0"/>
    <w:rsid w:val="008B0859"/>
    <w:rsid w:val="008B0EBF"/>
    <w:rsid w:val="008B0F9D"/>
    <w:rsid w:val="008B1004"/>
    <w:rsid w:val="008B146C"/>
    <w:rsid w:val="008B1E61"/>
    <w:rsid w:val="008B1F40"/>
    <w:rsid w:val="008B2678"/>
    <w:rsid w:val="008B2750"/>
    <w:rsid w:val="008B2803"/>
    <w:rsid w:val="008B2F2F"/>
    <w:rsid w:val="008B3030"/>
    <w:rsid w:val="008B3A01"/>
    <w:rsid w:val="008B3ADF"/>
    <w:rsid w:val="008B41F4"/>
    <w:rsid w:val="008B4321"/>
    <w:rsid w:val="008B43B2"/>
    <w:rsid w:val="008B45C3"/>
    <w:rsid w:val="008B4636"/>
    <w:rsid w:val="008B499B"/>
    <w:rsid w:val="008B4C8A"/>
    <w:rsid w:val="008B4D7C"/>
    <w:rsid w:val="008B51F9"/>
    <w:rsid w:val="008B5990"/>
    <w:rsid w:val="008B5A2A"/>
    <w:rsid w:val="008B6165"/>
    <w:rsid w:val="008B640C"/>
    <w:rsid w:val="008B668E"/>
    <w:rsid w:val="008B68FD"/>
    <w:rsid w:val="008B6EA7"/>
    <w:rsid w:val="008B7D87"/>
    <w:rsid w:val="008C07BF"/>
    <w:rsid w:val="008C0973"/>
    <w:rsid w:val="008C0B20"/>
    <w:rsid w:val="008C106B"/>
    <w:rsid w:val="008C1544"/>
    <w:rsid w:val="008C1CB3"/>
    <w:rsid w:val="008C23BC"/>
    <w:rsid w:val="008C2FFD"/>
    <w:rsid w:val="008C3034"/>
    <w:rsid w:val="008C3B31"/>
    <w:rsid w:val="008C4447"/>
    <w:rsid w:val="008C44AD"/>
    <w:rsid w:val="008C4A2F"/>
    <w:rsid w:val="008C4BAB"/>
    <w:rsid w:val="008C4F11"/>
    <w:rsid w:val="008C5070"/>
    <w:rsid w:val="008C5862"/>
    <w:rsid w:val="008C5964"/>
    <w:rsid w:val="008C601F"/>
    <w:rsid w:val="008C60A5"/>
    <w:rsid w:val="008C65E7"/>
    <w:rsid w:val="008C6942"/>
    <w:rsid w:val="008C775A"/>
    <w:rsid w:val="008D03D2"/>
    <w:rsid w:val="008D0654"/>
    <w:rsid w:val="008D065F"/>
    <w:rsid w:val="008D0BCF"/>
    <w:rsid w:val="008D0D16"/>
    <w:rsid w:val="008D1781"/>
    <w:rsid w:val="008D17A4"/>
    <w:rsid w:val="008D1803"/>
    <w:rsid w:val="008D18FA"/>
    <w:rsid w:val="008D204D"/>
    <w:rsid w:val="008D22C2"/>
    <w:rsid w:val="008D24F9"/>
    <w:rsid w:val="008D2714"/>
    <w:rsid w:val="008D2B8B"/>
    <w:rsid w:val="008D3618"/>
    <w:rsid w:val="008D3B14"/>
    <w:rsid w:val="008D3E78"/>
    <w:rsid w:val="008D4697"/>
    <w:rsid w:val="008D51FE"/>
    <w:rsid w:val="008D5663"/>
    <w:rsid w:val="008D6026"/>
    <w:rsid w:val="008D63E2"/>
    <w:rsid w:val="008D727C"/>
    <w:rsid w:val="008D757E"/>
    <w:rsid w:val="008D7CED"/>
    <w:rsid w:val="008D7DA6"/>
    <w:rsid w:val="008D7F54"/>
    <w:rsid w:val="008E00D5"/>
    <w:rsid w:val="008E015D"/>
    <w:rsid w:val="008E0194"/>
    <w:rsid w:val="008E025D"/>
    <w:rsid w:val="008E0285"/>
    <w:rsid w:val="008E02E4"/>
    <w:rsid w:val="008E0411"/>
    <w:rsid w:val="008E0529"/>
    <w:rsid w:val="008E08AA"/>
    <w:rsid w:val="008E0CB4"/>
    <w:rsid w:val="008E13B5"/>
    <w:rsid w:val="008E1972"/>
    <w:rsid w:val="008E1BF3"/>
    <w:rsid w:val="008E1DB5"/>
    <w:rsid w:val="008E2163"/>
    <w:rsid w:val="008E34E5"/>
    <w:rsid w:val="008E3A41"/>
    <w:rsid w:val="008E3BAA"/>
    <w:rsid w:val="008E42E6"/>
    <w:rsid w:val="008E4538"/>
    <w:rsid w:val="008E4A80"/>
    <w:rsid w:val="008E4C9F"/>
    <w:rsid w:val="008E511E"/>
    <w:rsid w:val="008E518E"/>
    <w:rsid w:val="008E5864"/>
    <w:rsid w:val="008E58F3"/>
    <w:rsid w:val="008E59A7"/>
    <w:rsid w:val="008E6E6D"/>
    <w:rsid w:val="008E6FEA"/>
    <w:rsid w:val="008E7D75"/>
    <w:rsid w:val="008E7D98"/>
    <w:rsid w:val="008E7F93"/>
    <w:rsid w:val="008F01E7"/>
    <w:rsid w:val="008F0725"/>
    <w:rsid w:val="008F0BC8"/>
    <w:rsid w:val="008F0ED3"/>
    <w:rsid w:val="008F1F63"/>
    <w:rsid w:val="008F221A"/>
    <w:rsid w:val="008F2629"/>
    <w:rsid w:val="008F2812"/>
    <w:rsid w:val="008F2A9A"/>
    <w:rsid w:val="008F300D"/>
    <w:rsid w:val="008F31F0"/>
    <w:rsid w:val="008F408C"/>
    <w:rsid w:val="008F4511"/>
    <w:rsid w:val="008F4641"/>
    <w:rsid w:val="008F4688"/>
    <w:rsid w:val="008F517E"/>
    <w:rsid w:val="008F554F"/>
    <w:rsid w:val="008F5F0D"/>
    <w:rsid w:val="008F6091"/>
    <w:rsid w:val="008F646D"/>
    <w:rsid w:val="008F65F8"/>
    <w:rsid w:val="008F6603"/>
    <w:rsid w:val="008F7697"/>
    <w:rsid w:val="008F771F"/>
    <w:rsid w:val="008F7E14"/>
    <w:rsid w:val="00900626"/>
    <w:rsid w:val="009007C7"/>
    <w:rsid w:val="00900D6D"/>
    <w:rsid w:val="00900E9A"/>
    <w:rsid w:val="00901069"/>
    <w:rsid w:val="00901233"/>
    <w:rsid w:val="00901352"/>
    <w:rsid w:val="00901D60"/>
    <w:rsid w:val="00901F5D"/>
    <w:rsid w:val="009025FC"/>
    <w:rsid w:val="00902EC4"/>
    <w:rsid w:val="009030CE"/>
    <w:rsid w:val="00904083"/>
    <w:rsid w:val="0090458E"/>
    <w:rsid w:val="00904AF5"/>
    <w:rsid w:val="00904D11"/>
    <w:rsid w:val="00904D53"/>
    <w:rsid w:val="00904DC0"/>
    <w:rsid w:val="00905B80"/>
    <w:rsid w:val="00905D21"/>
    <w:rsid w:val="00906022"/>
    <w:rsid w:val="00906519"/>
    <w:rsid w:val="009068EE"/>
    <w:rsid w:val="00906BB2"/>
    <w:rsid w:val="00906D8F"/>
    <w:rsid w:val="0090737F"/>
    <w:rsid w:val="00907A62"/>
    <w:rsid w:val="0091030D"/>
    <w:rsid w:val="0091032C"/>
    <w:rsid w:val="00910C87"/>
    <w:rsid w:val="0091111F"/>
    <w:rsid w:val="00911331"/>
    <w:rsid w:val="00912B7F"/>
    <w:rsid w:val="0091305B"/>
    <w:rsid w:val="009137EA"/>
    <w:rsid w:val="00913B44"/>
    <w:rsid w:val="0091420E"/>
    <w:rsid w:val="00914223"/>
    <w:rsid w:val="00914978"/>
    <w:rsid w:val="00914D98"/>
    <w:rsid w:val="009152CE"/>
    <w:rsid w:val="00915496"/>
    <w:rsid w:val="00915A01"/>
    <w:rsid w:val="00915AF7"/>
    <w:rsid w:val="00915D63"/>
    <w:rsid w:val="00915F78"/>
    <w:rsid w:val="00916482"/>
    <w:rsid w:val="00916571"/>
    <w:rsid w:val="00916D02"/>
    <w:rsid w:val="00916FCA"/>
    <w:rsid w:val="00916FDB"/>
    <w:rsid w:val="009171D4"/>
    <w:rsid w:val="00920026"/>
    <w:rsid w:val="00920C2E"/>
    <w:rsid w:val="00920E61"/>
    <w:rsid w:val="00921416"/>
    <w:rsid w:val="0092154E"/>
    <w:rsid w:val="00921759"/>
    <w:rsid w:val="009217DF"/>
    <w:rsid w:val="00922137"/>
    <w:rsid w:val="00922450"/>
    <w:rsid w:val="009226AE"/>
    <w:rsid w:val="00922BA0"/>
    <w:rsid w:val="009234DF"/>
    <w:rsid w:val="00923B6F"/>
    <w:rsid w:val="00923FFC"/>
    <w:rsid w:val="00924461"/>
    <w:rsid w:val="00924636"/>
    <w:rsid w:val="009246E3"/>
    <w:rsid w:val="00924860"/>
    <w:rsid w:val="0092497B"/>
    <w:rsid w:val="0092498D"/>
    <w:rsid w:val="00924B26"/>
    <w:rsid w:val="00924CEA"/>
    <w:rsid w:val="00924E66"/>
    <w:rsid w:val="00925212"/>
    <w:rsid w:val="009252E2"/>
    <w:rsid w:val="00925486"/>
    <w:rsid w:val="009254DD"/>
    <w:rsid w:val="009254E2"/>
    <w:rsid w:val="00925801"/>
    <w:rsid w:val="00925B73"/>
    <w:rsid w:val="00925B94"/>
    <w:rsid w:val="00925E9B"/>
    <w:rsid w:val="0092619C"/>
    <w:rsid w:val="0092625F"/>
    <w:rsid w:val="00926389"/>
    <w:rsid w:val="00926A21"/>
    <w:rsid w:val="00926E41"/>
    <w:rsid w:val="00927085"/>
    <w:rsid w:val="009271C2"/>
    <w:rsid w:val="0092730D"/>
    <w:rsid w:val="00927677"/>
    <w:rsid w:val="00927B07"/>
    <w:rsid w:val="00927EA9"/>
    <w:rsid w:val="0093047E"/>
    <w:rsid w:val="0093093C"/>
    <w:rsid w:val="00930E74"/>
    <w:rsid w:val="0093127A"/>
    <w:rsid w:val="00931956"/>
    <w:rsid w:val="00931F4B"/>
    <w:rsid w:val="00932770"/>
    <w:rsid w:val="00932A88"/>
    <w:rsid w:val="0093301A"/>
    <w:rsid w:val="009333AE"/>
    <w:rsid w:val="0093383C"/>
    <w:rsid w:val="00933E38"/>
    <w:rsid w:val="0093407A"/>
    <w:rsid w:val="0093415E"/>
    <w:rsid w:val="0093527A"/>
    <w:rsid w:val="00936161"/>
    <w:rsid w:val="00936267"/>
    <w:rsid w:val="00936585"/>
    <w:rsid w:val="00936ACC"/>
    <w:rsid w:val="00936BA8"/>
    <w:rsid w:val="00936D5E"/>
    <w:rsid w:val="00936E96"/>
    <w:rsid w:val="00937702"/>
    <w:rsid w:val="00937A09"/>
    <w:rsid w:val="00937B46"/>
    <w:rsid w:val="00937E34"/>
    <w:rsid w:val="00940E53"/>
    <w:rsid w:val="0094171D"/>
    <w:rsid w:val="0094233F"/>
    <w:rsid w:val="00942433"/>
    <w:rsid w:val="00942C93"/>
    <w:rsid w:val="009430CE"/>
    <w:rsid w:val="0094381A"/>
    <w:rsid w:val="00943B12"/>
    <w:rsid w:val="00943C19"/>
    <w:rsid w:val="0094483D"/>
    <w:rsid w:val="0094546E"/>
    <w:rsid w:val="00945EE9"/>
    <w:rsid w:val="00945F28"/>
    <w:rsid w:val="009461FF"/>
    <w:rsid w:val="009462C7"/>
    <w:rsid w:val="009463DB"/>
    <w:rsid w:val="0094658B"/>
    <w:rsid w:val="00946678"/>
    <w:rsid w:val="009466E2"/>
    <w:rsid w:val="00946706"/>
    <w:rsid w:val="00946933"/>
    <w:rsid w:val="009471E4"/>
    <w:rsid w:val="00947E71"/>
    <w:rsid w:val="00951139"/>
    <w:rsid w:val="009513AF"/>
    <w:rsid w:val="009519BA"/>
    <w:rsid w:val="0095201E"/>
    <w:rsid w:val="009521B9"/>
    <w:rsid w:val="009521F1"/>
    <w:rsid w:val="009523ED"/>
    <w:rsid w:val="00952617"/>
    <w:rsid w:val="00952DCB"/>
    <w:rsid w:val="00952F79"/>
    <w:rsid w:val="009535BD"/>
    <w:rsid w:val="00953A19"/>
    <w:rsid w:val="009543AA"/>
    <w:rsid w:val="00954440"/>
    <w:rsid w:val="0095476D"/>
    <w:rsid w:val="00954909"/>
    <w:rsid w:val="00954F0D"/>
    <w:rsid w:val="00955404"/>
    <w:rsid w:val="009558E7"/>
    <w:rsid w:val="00955C6B"/>
    <w:rsid w:val="0095646C"/>
    <w:rsid w:val="00956918"/>
    <w:rsid w:val="00956C9F"/>
    <w:rsid w:val="00956DF7"/>
    <w:rsid w:val="0095705E"/>
    <w:rsid w:val="009570C4"/>
    <w:rsid w:val="009570D7"/>
    <w:rsid w:val="009575F8"/>
    <w:rsid w:val="0095764C"/>
    <w:rsid w:val="009578F4"/>
    <w:rsid w:val="00960295"/>
    <w:rsid w:val="00960B09"/>
    <w:rsid w:val="0096101F"/>
    <w:rsid w:val="0096158C"/>
    <w:rsid w:val="009617A8"/>
    <w:rsid w:val="0096206C"/>
    <w:rsid w:val="00962173"/>
    <w:rsid w:val="00962F51"/>
    <w:rsid w:val="00963112"/>
    <w:rsid w:val="00963774"/>
    <w:rsid w:val="00963AED"/>
    <w:rsid w:val="00963C07"/>
    <w:rsid w:val="00964166"/>
    <w:rsid w:val="00964C1D"/>
    <w:rsid w:val="0096520C"/>
    <w:rsid w:val="009652DF"/>
    <w:rsid w:val="009652F1"/>
    <w:rsid w:val="009656A5"/>
    <w:rsid w:val="00965813"/>
    <w:rsid w:val="00965EA2"/>
    <w:rsid w:val="009661A5"/>
    <w:rsid w:val="0096631C"/>
    <w:rsid w:val="0096638C"/>
    <w:rsid w:val="0096708D"/>
    <w:rsid w:val="009674B0"/>
    <w:rsid w:val="009677A9"/>
    <w:rsid w:val="00967B01"/>
    <w:rsid w:val="00967D4D"/>
    <w:rsid w:val="00967EF8"/>
    <w:rsid w:val="009701FD"/>
    <w:rsid w:val="00970A39"/>
    <w:rsid w:val="009712D2"/>
    <w:rsid w:val="00972039"/>
    <w:rsid w:val="009724C5"/>
    <w:rsid w:val="0097275F"/>
    <w:rsid w:val="00972BDA"/>
    <w:rsid w:val="00972C61"/>
    <w:rsid w:val="00972D02"/>
    <w:rsid w:val="00973307"/>
    <w:rsid w:val="00973713"/>
    <w:rsid w:val="00973A2D"/>
    <w:rsid w:val="009748C6"/>
    <w:rsid w:val="00974B43"/>
    <w:rsid w:val="00974E69"/>
    <w:rsid w:val="00974F17"/>
    <w:rsid w:val="0097558E"/>
    <w:rsid w:val="00975E02"/>
    <w:rsid w:val="00975EAD"/>
    <w:rsid w:val="0097603F"/>
    <w:rsid w:val="009760A9"/>
    <w:rsid w:val="00976639"/>
    <w:rsid w:val="0097674B"/>
    <w:rsid w:val="00976785"/>
    <w:rsid w:val="0097693F"/>
    <w:rsid w:val="00976F4B"/>
    <w:rsid w:val="0097722E"/>
    <w:rsid w:val="00977730"/>
    <w:rsid w:val="00977FC0"/>
    <w:rsid w:val="00980125"/>
    <w:rsid w:val="009812C4"/>
    <w:rsid w:val="00981556"/>
    <w:rsid w:val="00981EA5"/>
    <w:rsid w:val="0098209A"/>
    <w:rsid w:val="009821E0"/>
    <w:rsid w:val="00982421"/>
    <w:rsid w:val="009824D7"/>
    <w:rsid w:val="009827C6"/>
    <w:rsid w:val="009827E5"/>
    <w:rsid w:val="009829F8"/>
    <w:rsid w:val="00982F34"/>
    <w:rsid w:val="0098315E"/>
    <w:rsid w:val="009834A9"/>
    <w:rsid w:val="00983A59"/>
    <w:rsid w:val="00983BDF"/>
    <w:rsid w:val="00983DA8"/>
    <w:rsid w:val="00984103"/>
    <w:rsid w:val="00984203"/>
    <w:rsid w:val="00984774"/>
    <w:rsid w:val="009851E7"/>
    <w:rsid w:val="0098530E"/>
    <w:rsid w:val="00985913"/>
    <w:rsid w:val="00985EE9"/>
    <w:rsid w:val="00986750"/>
    <w:rsid w:val="00986B1F"/>
    <w:rsid w:val="00986E33"/>
    <w:rsid w:val="009874A6"/>
    <w:rsid w:val="009876FB"/>
    <w:rsid w:val="00987989"/>
    <w:rsid w:val="009900BF"/>
    <w:rsid w:val="009903E9"/>
    <w:rsid w:val="00990590"/>
    <w:rsid w:val="00990B79"/>
    <w:rsid w:val="00991264"/>
    <w:rsid w:val="00991393"/>
    <w:rsid w:val="00991EBB"/>
    <w:rsid w:val="009920B3"/>
    <w:rsid w:val="009926D4"/>
    <w:rsid w:val="0099290F"/>
    <w:rsid w:val="00992AD3"/>
    <w:rsid w:val="00992E1F"/>
    <w:rsid w:val="0099320C"/>
    <w:rsid w:val="00993528"/>
    <w:rsid w:val="00993C5A"/>
    <w:rsid w:val="009945A6"/>
    <w:rsid w:val="00994C6B"/>
    <w:rsid w:val="00994D83"/>
    <w:rsid w:val="009951C4"/>
    <w:rsid w:val="00995B66"/>
    <w:rsid w:val="009962A8"/>
    <w:rsid w:val="0099635B"/>
    <w:rsid w:val="009965D0"/>
    <w:rsid w:val="00996977"/>
    <w:rsid w:val="00996CD3"/>
    <w:rsid w:val="00996F8C"/>
    <w:rsid w:val="00997338"/>
    <w:rsid w:val="00997589"/>
    <w:rsid w:val="0099769F"/>
    <w:rsid w:val="009978B9"/>
    <w:rsid w:val="00997E32"/>
    <w:rsid w:val="00997E5D"/>
    <w:rsid w:val="009A0621"/>
    <w:rsid w:val="009A063F"/>
    <w:rsid w:val="009A0F88"/>
    <w:rsid w:val="009A1373"/>
    <w:rsid w:val="009A15E3"/>
    <w:rsid w:val="009A22B8"/>
    <w:rsid w:val="009A26A8"/>
    <w:rsid w:val="009A289D"/>
    <w:rsid w:val="009A2DAB"/>
    <w:rsid w:val="009A3B0B"/>
    <w:rsid w:val="009A3CEA"/>
    <w:rsid w:val="009A3ED8"/>
    <w:rsid w:val="009A51FE"/>
    <w:rsid w:val="009A5AA0"/>
    <w:rsid w:val="009A6BFF"/>
    <w:rsid w:val="009A74D0"/>
    <w:rsid w:val="009A7C0D"/>
    <w:rsid w:val="009A7E02"/>
    <w:rsid w:val="009B0B6C"/>
    <w:rsid w:val="009B0E3B"/>
    <w:rsid w:val="009B191A"/>
    <w:rsid w:val="009B1B82"/>
    <w:rsid w:val="009B1BDA"/>
    <w:rsid w:val="009B1DC9"/>
    <w:rsid w:val="009B2098"/>
    <w:rsid w:val="009B230A"/>
    <w:rsid w:val="009B231B"/>
    <w:rsid w:val="009B23C9"/>
    <w:rsid w:val="009B2D8D"/>
    <w:rsid w:val="009B342D"/>
    <w:rsid w:val="009B3BCF"/>
    <w:rsid w:val="009B3F15"/>
    <w:rsid w:val="009B4418"/>
    <w:rsid w:val="009B442A"/>
    <w:rsid w:val="009B4825"/>
    <w:rsid w:val="009B4848"/>
    <w:rsid w:val="009B495D"/>
    <w:rsid w:val="009B4989"/>
    <w:rsid w:val="009B4BA2"/>
    <w:rsid w:val="009B6112"/>
    <w:rsid w:val="009B618E"/>
    <w:rsid w:val="009B6381"/>
    <w:rsid w:val="009B6756"/>
    <w:rsid w:val="009B73C7"/>
    <w:rsid w:val="009B7484"/>
    <w:rsid w:val="009B7737"/>
    <w:rsid w:val="009B7A1D"/>
    <w:rsid w:val="009B7AE5"/>
    <w:rsid w:val="009C05FA"/>
    <w:rsid w:val="009C08A9"/>
    <w:rsid w:val="009C08B0"/>
    <w:rsid w:val="009C092E"/>
    <w:rsid w:val="009C0E1F"/>
    <w:rsid w:val="009C1142"/>
    <w:rsid w:val="009C15A8"/>
    <w:rsid w:val="009C1D71"/>
    <w:rsid w:val="009C1E84"/>
    <w:rsid w:val="009C2141"/>
    <w:rsid w:val="009C276A"/>
    <w:rsid w:val="009C2858"/>
    <w:rsid w:val="009C2E71"/>
    <w:rsid w:val="009C3AF9"/>
    <w:rsid w:val="009C4005"/>
    <w:rsid w:val="009C4073"/>
    <w:rsid w:val="009C439D"/>
    <w:rsid w:val="009C43FB"/>
    <w:rsid w:val="009C462E"/>
    <w:rsid w:val="009C47A0"/>
    <w:rsid w:val="009C4BAB"/>
    <w:rsid w:val="009C4CA0"/>
    <w:rsid w:val="009C4F0F"/>
    <w:rsid w:val="009C5D9C"/>
    <w:rsid w:val="009C627A"/>
    <w:rsid w:val="009C6313"/>
    <w:rsid w:val="009C64A6"/>
    <w:rsid w:val="009C6816"/>
    <w:rsid w:val="009C6D72"/>
    <w:rsid w:val="009C6FAA"/>
    <w:rsid w:val="009C76F9"/>
    <w:rsid w:val="009C7797"/>
    <w:rsid w:val="009C779F"/>
    <w:rsid w:val="009C77CC"/>
    <w:rsid w:val="009D0242"/>
    <w:rsid w:val="009D035B"/>
    <w:rsid w:val="009D068F"/>
    <w:rsid w:val="009D0DEA"/>
    <w:rsid w:val="009D16DB"/>
    <w:rsid w:val="009D17DB"/>
    <w:rsid w:val="009D1843"/>
    <w:rsid w:val="009D1A1C"/>
    <w:rsid w:val="009D1C65"/>
    <w:rsid w:val="009D2414"/>
    <w:rsid w:val="009D282F"/>
    <w:rsid w:val="009D2F2C"/>
    <w:rsid w:val="009D347A"/>
    <w:rsid w:val="009D3C1B"/>
    <w:rsid w:val="009D3D0E"/>
    <w:rsid w:val="009D3E4D"/>
    <w:rsid w:val="009D3F83"/>
    <w:rsid w:val="009D45B1"/>
    <w:rsid w:val="009D4664"/>
    <w:rsid w:val="009D4845"/>
    <w:rsid w:val="009D4AE1"/>
    <w:rsid w:val="009D4DD7"/>
    <w:rsid w:val="009D529B"/>
    <w:rsid w:val="009D54C6"/>
    <w:rsid w:val="009D552B"/>
    <w:rsid w:val="009D56FE"/>
    <w:rsid w:val="009D5754"/>
    <w:rsid w:val="009D5999"/>
    <w:rsid w:val="009D5E7C"/>
    <w:rsid w:val="009D6AD4"/>
    <w:rsid w:val="009D73A9"/>
    <w:rsid w:val="009D75BC"/>
    <w:rsid w:val="009D766C"/>
    <w:rsid w:val="009D7DE6"/>
    <w:rsid w:val="009E0011"/>
    <w:rsid w:val="009E0723"/>
    <w:rsid w:val="009E08E6"/>
    <w:rsid w:val="009E0A78"/>
    <w:rsid w:val="009E113A"/>
    <w:rsid w:val="009E174C"/>
    <w:rsid w:val="009E179B"/>
    <w:rsid w:val="009E1BE3"/>
    <w:rsid w:val="009E1F08"/>
    <w:rsid w:val="009E204B"/>
    <w:rsid w:val="009E2A5D"/>
    <w:rsid w:val="009E2D87"/>
    <w:rsid w:val="009E2DAB"/>
    <w:rsid w:val="009E318E"/>
    <w:rsid w:val="009E35A1"/>
    <w:rsid w:val="009E3831"/>
    <w:rsid w:val="009E3E03"/>
    <w:rsid w:val="009E474D"/>
    <w:rsid w:val="009E477B"/>
    <w:rsid w:val="009E4D7D"/>
    <w:rsid w:val="009E509F"/>
    <w:rsid w:val="009E53B2"/>
    <w:rsid w:val="009E60CF"/>
    <w:rsid w:val="009E6950"/>
    <w:rsid w:val="009E6AD9"/>
    <w:rsid w:val="009E7252"/>
    <w:rsid w:val="009E73DD"/>
    <w:rsid w:val="009E7BC3"/>
    <w:rsid w:val="009E7C07"/>
    <w:rsid w:val="009F0224"/>
    <w:rsid w:val="009F02BE"/>
    <w:rsid w:val="009F0548"/>
    <w:rsid w:val="009F0810"/>
    <w:rsid w:val="009F0DE3"/>
    <w:rsid w:val="009F13D8"/>
    <w:rsid w:val="009F19BF"/>
    <w:rsid w:val="009F1A7F"/>
    <w:rsid w:val="009F237A"/>
    <w:rsid w:val="009F2553"/>
    <w:rsid w:val="009F271F"/>
    <w:rsid w:val="009F299D"/>
    <w:rsid w:val="009F2F4E"/>
    <w:rsid w:val="009F337C"/>
    <w:rsid w:val="009F3B24"/>
    <w:rsid w:val="009F488B"/>
    <w:rsid w:val="009F4ABA"/>
    <w:rsid w:val="009F4EF5"/>
    <w:rsid w:val="009F5097"/>
    <w:rsid w:val="009F539D"/>
    <w:rsid w:val="009F5740"/>
    <w:rsid w:val="009F5937"/>
    <w:rsid w:val="009F5EAE"/>
    <w:rsid w:val="009F609A"/>
    <w:rsid w:val="009F64CA"/>
    <w:rsid w:val="009F659B"/>
    <w:rsid w:val="009F6A41"/>
    <w:rsid w:val="009F6C90"/>
    <w:rsid w:val="009F6DE4"/>
    <w:rsid w:val="009F71E4"/>
    <w:rsid w:val="009F7B56"/>
    <w:rsid w:val="009F7F88"/>
    <w:rsid w:val="00A00EDB"/>
    <w:rsid w:val="00A0119B"/>
    <w:rsid w:val="00A0125A"/>
    <w:rsid w:val="00A01413"/>
    <w:rsid w:val="00A016C9"/>
    <w:rsid w:val="00A0181B"/>
    <w:rsid w:val="00A01961"/>
    <w:rsid w:val="00A0253D"/>
    <w:rsid w:val="00A02ECF"/>
    <w:rsid w:val="00A036CD"/>
    <w:rsid w:val="00A03C8F"/>
    <w:rsid w:val="00A041FE"/>
    <w:rsid w:val="00A043C9"/>
    <w:rsid w:val="00A047C9"/>
    <w:rsid w:val="00A047DB"/>
    <w:rsid w:val="00A04819"/>
    <w:rsid w:val="00A048C6"/>
    <w:rsid w:val="00A04C9D"/>
    <w:rsid w:val="00A04DFD"/>
    <w:rsid w:val="00A05051"/>
    <w:rsid w:val="00A06051"/>
    <w:rsid w:val="00A06692"/>
    <w:rsid w:val="00A06747"/>
    <w:rsid w:val="00A068E2"/>
    <w:rsid w:val="00A06CC8"/>
    <w:rsid w:val="00A0780A"/>
    <w:rsid w:val="00A07D33"/>
    <w:rsid w:val="00A103AB"/>
    <w:rsid w:val="00A10C09"/>
    <w:rsid w:val="00A10E61"/>
    <w:rsid w:val="00A11027"/>
    <w:rsid w:val="00A1170A"/>
    <w:rsid w:val="00A11861"/>
    <w:rsid w:val="00A11B0B"/>
    <w:rsid w:val="00A12B96"/>
    <w:rsid w:val="00A1338C"/>
    <w:rsid w:val="00A137BB"/>
    <w:rsid w:val="00A145D4"/>
    <w:rsid w:val="00A15517"/>
    <w:rsid w:val="00A15A2E"/>
    <w:rsid w:val="00A15F65"/>
    <w:rsid w:val="00A165EF"/>
    <w:rsid w:val="00A1681D"/>
    <w:rsid w:val="00A16AF5"/>
    <w:rsid w:val="00A170D4"/>
    <w:rsid w:val="00A173F5"/>
    <w:rsid w:val="00A17B86"/>
    <w:rsid w:val="00A17FBC"/>
    <w:rsid w:val="00A17FDF"/>
    <w:rsid w:val="00A20122"/>
    <w:rsid w:val="00A20704"/>
    <w:rsid w:val="00A2081D"/>
    <w:rsid w:val="00A20BF9"/>
    <w:rsid w:val="00A216C1"/>
    <w:rsid w:val="00A21856"/>
    <w:rsid w:val="00A22078"/>
    <w:rsid w:val="00A2238A"/>
    <w:rsid w:val="00A2304A"/>
    <w:rsid w:val="00A2333C"/>
    <w:rsid w:val="00A233D3"/>
    <w:rsid w:val="00A235BE"/>
    <w:rsid w:val="00A23683"/>
    <w:rsid w:val="00A23938"/>
    <w:rsid w:val="00A23C98"/>
    <w:rsid w:val="00A23DB4"/>
    <w:rsid w:val="00A23F29"/>
    <w:rsid w:val="00A2409A"/>
    <w:rsid w:val="00A2435F"/>
    <w:rsid w:val="00A24487"/>
    <w:rsid w:val="00A24669"/>
    <w:rsid w:val="00A24976"/>
    <w:rsid w:val="00A24CE0"/>
    <w:rsid w:val="00A2514E"/>
    <w:rsid w:val="00A25152"/>
    <w:rsid w:val="00A251D7"/>
    <w:rsid w:val="00A251F3"/>
    <w:rsid w:val="00A25306"/>
    <w:rsid w:val="00A25AAC"/>
    <w:rsid w:val="00A25AD5"/>
    <w:rsid w:val="00A25B4A"/>
    <w:rsid w:val="00A25E70"/>
    <w:rsid w:val="00A26086"/>
    <w:rsid w:val="00A2645B"/>
    <w:rsid w:val="00A278C4"/>
    <w:rsid w:val="00A27921"/>
    <w:rsid w:val="00A27BBC"/>
    <w:rsid w:val="00A27C24"/>
    <w:rsid w:val="00A27F05"/>
    <w:rsid w:val="00A27F5F"/>
    <w:rsid w:val="00A30539"/>
    <w:rsid w:val="00A30B3D"/>
    <w:rsid w:val="00A310D8"/>
    <w:rsid w:val="00A31314"/>
    <w:rsid w:val="00A31B5D"/>
    <w:rsid w:val="00A32C7E"/>
    <w:rsid w:val="00A32FCB"/>
    <w:rsid w:val="00A33653"/>
    <w:rsid w:val="00A33BB1"/>
    <w:rsid w:val="00A33E0A"/>
    <w:rsid w:val="00A347CB"/>
    <w:rsid w:val="00A35234"/>
    <w:rsid w:val="00A359DC"/>
    <w:rsid w:val="00A36FE0"/>
    <w:rsid w:val="00A3720D"/>
    <w:rsid w:val="00A372DC"/>
    <w:rsid w:val="00A37B17"/>
    <w:rsid w:val="00A37E91"/>
    <w:rsid w:val="00A400B6"/>
    <w:rsid w:val="00A40942"/>
    <w:rsid w:val="00A417BF"/>
    <w:rsid w:val="00A41A29"/>
    <w:rsid w:val="00A41BB1"/>
    <w:rsid w:val="00A41EC7"/>
    <w:rsid w:val="00A41F20"/>
    <w:rsid w:val="00A4286F"/>
    <w:rsid w:val="00A42BA6"/>
    <w:rsid w:val="00A42ED2"/>
    <w:rsid w:val="00A42FDA"/>
    <w:rsid w:val="00A4325F"/>
    <w:rsid w:val="00A43339"/>
    <w:rsid w:val="00A43788"/>
    <w:rsid w:val="00A43E57"/>
    <w:rsid w:val="00A44960"/>
    <w:rsid w:val="00A44C0F"/>
    <w:rsid w:val="00A455B6"/>
    <w:rsid w:val="00A45CA3"/>
    <w:rsid w:val="00A4652B"/>
    <w:rsid w:val="00A46612"/>
    <w:rsid w:val="00A46642"/>
    <w:rsid w:val="00A47B74"/>
    <w:rsid w:val="00A50677"/>
    <w:rsid w:val="00A5078A"/>
    <w:rsid w:val="00A5092E"/>
    <w:rsid w:val="00A50A89"/>
    <w:rsid w:val="00A50AB2"/>
    <w:rsid w:val="00A511C0"/>
    <w:rsid w:val="00A51512"/>
    <w:rsid w:val="00A52072"/>
    <w:rsid w:val="00A522A0"/>
    <w:rsid w:val="00A52420"/>
    <w:rsid w:val="00A5251D"/>
    <w:rsid w:val="00A529ED"/>
    <w:rsid w:val="00A52A4D"/>
    <w:rsid w:val="00A52D3E"/>
    <w:rsid w:val="00A52E98"/>
    <w:rsid w:val="00A52F77"/>
    <w:rsid w:val="00A5353F"/>
    <w:rsid w:val="00A53D0F"/>
    <w:rsid w:val="00A544F9"/>
    <w:rsid w:val="00A54717"/>
    <w:rsid w:val="00A5492B"/>
    <w:rsid w:val="00A5547F"/>
    <w:rsid w:val="00A55D5F"/>
    <w:rsid w:val="00A56177"/>
    <w:rsid w:val="00A561B0"/>
    <w:rsid w:val="00A5629D"/>
    <w:rsid w:val="00A567FA"/>
    <w:rsid w:val="00A568BC"/>
    <w:rsid w:val="00A56FF2"/>
    <w:rsid w:val="00A570C1"/>
    <w:rsid w:val="00A57669"/>
    <w:rsid w:val="00A57B8E"/>
    <w:rsid w:val="00A57F6B"/>
    <w:rsid w:val="00A60529"/>
    <w:rsid w:val="00A60E97"/>
    <w:rsid w:val="00A61C5F"/>
    <w:rsid w:val="00A620D2"/>
    <w:rsid w:val="00A6255C"/>
    <w:rsid w:val="00A62592"/>
    <w:rsid w:val="00A62760"/>
    <w:rsid w:val="00A62BB9"/>
    <w:rsid w:val="00A62E45"/>
    <w:rsid w:val="00A632BC"/>
    <w:rsid w:val="00A636AA"/>
    <w:rsid w:val="00A63829"/>
    <w:rsid w:val="00A63C3E"/>
    <w:rsid w:val="00A64CA7"/>
    <w:rsid w:val="00A65A45"/>
    <w:rsid w:val="00A65EC7"/>
    <w:rsid w:val="00A66795"/>
    <w:rsid w:val="00A671E4"/>
    <w:rsid w:val="00A67968"/>
    <w:rsid w:val="00A67C5F"/>
    <w:rsid w:val="00A67F41"/>
    <w:rsid w:val="00A70286"/>
    <w:rsid w:val="00A703C1"/>
    <w:rsid w:val="00A7069F"/>
    <w:rsid w:val="00A708BF"/>
    <w:rsid w:val="00A70B47"/>
    <w:rsid w:val="00A71434"/>
    <w:rsid w:val="00A71691"/>
    <w:rsid w:val="00A71A28"/>
    <w:rsid w:val="00A72186"/>
    <w:rsid w:val="00A721EA"/>
    <w:rsid w:val="00A726F4"/>
    <w:rsid w:val="00A72913"/>
    <w:rsid w:val="00A72BA5"/>
    <w:rsid w:val="00A733D5"/>
    <w:rsid w:val="00A73F43"/>
    <w:rsid w:val="00A7423E"/>
    <w:rsid w:val="00A7447F"/>
    <w:rsid w:val="00A74C56"/>
    <w:rsid w:val="00A74CBD"/>
    <w:rsid w:val="00A753F3"/>
    <w:rsid w:val="00A75A82"/>
    <w:rsid w:val="00A764FB"/>
    <w:rsid w:val="00A7674E"/>
    <w:rsid w:val="00A76852"/>
    <w:rsid w:val="00A76942"/>
    <w:rsid w:val="00A769C0"/>
    <w:rsid w:val="00A77327"/>
    <w:rsid w:val="00A775C4"/>
    <w:rsid w:val="00A775DC"/>
    <w:rsid w:val="00A778B2"/>
    <w:rsid w:val="00A77D2D"/>
    <w:rsid w:val="00A77D35"/>
    <w:rsid w:val="00A77D7C"/>
    <w:rsid w:val="00A77E51"/>
    <w:rsid w:val="00A80413"/>
    <w:rsid w:val="00A80433"/>
    <w:rsid w:val="00A80622"/>
    <w:rsid w:val="00A806CB"/>
    <w:rsid w:val="00A808EA"/>
    <w:rsid w:val="00A80C20"/>
    <w:rsid w:val="00A80C69"/>
    <w:rsid w:val="00A80D76"/>
    <w:rsid w:val="00A80DD6"/>
    <w:rsid w:val="00A811E3"/>
    <w:rsid w:val="00A813BF"/>
    <w:rsid w:val="00A8146D"/>
    <w:rsid w:val="00A81A9A"/>
    <w:rsid w:val="00A81D33"/>
    <w:rsid w:val="00A824BB"/>
    <w:rsid w:val="00A829F1"/>
    <w:rsid w:val="00A831AC"/>
    <w:rsid w:val="00A83331"/>
    <w:rsid w:val="00A83365"/>
    <w:rsid w:val="00A8395C"/>
    <w:rsid w:val="00A85772"/>
    <w:rsid w:val="00A85A09"/>
    <w:rsid w:val="00A86942"/>
    <w:rsid w:val="00A8709C"/>
    <w:rsid w:val="00A8775D"/>
    <w:rsid w:val="00A8792A"/>
    <w:rsid w:val="00A8797D"/>
    <w:rsid w:val="00A90509"/>
    <w:rsid w:val="00A909C5"/>
    <w:rsid w:val="00A90C05"/>
    <w:rsid w:val="00A911A5"/>
    <w:rsid w:val="00A9187B"/>
    <w:rsid w:val="00A919EC"/>
    <w:rsid w:val="00A92CF5"/>
    <w:rsid w:val="00A92E38"/>
    <w:rsid w:val="00A92ECB"/>
    <w:rsid w:val="00A930DA"/>
    <w:rsid w:val="00A938FD"/>
    <w:rsid w:val="00A93A8F"/>
    <w:rsid w:val="00A93ABC"/>
    <w:rsid w:val="00A93D46"/>
    <w:rsid w:val="00A93EB9"/>
    <w:rsid w:val="00A93F93"/>
    <w:rsid w:val="00A94182"/>
    <w:rsid w:val="00A942E0"/>
    <w:rsid w:val="00A94C8C"/>
    <w:rsid w:val="00A95714"/>
    <w:rsid w:val="00A95788"/>
    <w:rsid w:val="00A95ECC"/>
    <w:rsid w:val="00A968DC"/>
    <w:rsid w:val="00A96F8D"/>
    <w:rsid w:val="00A9739D"/>
    <w:rsid w:val="00A974BE"/>
    <w:rsid w:val="00A97DF8"/>
    <w:rsid w:val="00AA0365"/>
    <w:rsid w:val="00AA0483"/>
    <w:rsid w:val="00AA160A"/>
    <w:rsid w:val="00AA19D6"/>
    <w:rsid w:val="00AA1E20"/>
    <w:rsid w:val="00AA237E"/>
    <w:rsid w:val="00AA29B3"/>
    <w:rsid w:val="00AA2AFA"/>
    <w:rsid w:val="00AA30B5"/>
    <w:rsid w:val="00AA3407"/>
    <w:rsid w:val="00AA40AE"/>
    <w:rsid w:val="00AA4253"/>
    <w:rsid w:val="00AA48E4"/>
    <w:rsid w:val="00AA4EB7"/>
    <w:rsid w:val="00AA53DE"/>
    <w:rsid w:val="00AA5468"/>
    <w:rsid w:val="00AA54BB"/>
    <w:rsid w:val="00AA5595"/>
    <w:rsid w:val="00AA5ED9"/>
    <w:rsid w:val="00AA60A6"/>
    <w:rsid w:val="00AA60E3"/>
    <w:rsid w:val="00AA6364"/>
    <w:rsid w:val="00AA6878"/>
    <w:rsid w:val="00AA6A12"/>
    <w:rsid w:val="00AA6C0C"/>
    <w:rsid w:val="00AA7457"/>
    <w:rsid w:val="00AA7FD3"/>
    <w:rsid w:val="00AB0613"/>
    <w:rsid w:val="00AB0727"/>
    <w:rsid w:val="00AB0D2D"/>
    <w:rsid w:val="00AB0DEF"/>
    <w:rsid w:val="00AB1736"/>
    <w:rsid w:val="00AB177A"/>
    <w:rsid w:val="00AB17C7"/>
    <w:rsid w:val="00AB2BE3"/>
    <w:rsid w:val="00AB2CD5"/>
    <w:rsid w:val="00AB2FA8"/>
    <w:rsid w:val="00AB387F"/>
    <w:rsid w:val="00AB3F17"/>
    <w:rsid w:val="00AB4088"/>
    <w:rsid w:val="00AB4DEB"/>
    <w:rsid w:val="00AB536A"/>
    <w:rsid w:val="00AB57F1"/>
    <w:rsid w:val="00AB5DB2"/>
    <w:rsid w:val="00AB5F89"/>
    <w:rsid w:val="00AB62B8"/>
    <w:rsid w:val="00AB6B21"/>
    <w:rsid w:val="00AB6B8F"/>
    <w:rsid w:val="00AB7905"/>
    <w:rsid w:val="00AB7955"/>
    <w:rsid w:val="00AB7D10"/>
    <w:rsid w:val="00AB7D9D"/>
    <w:rsid w:val="00AB7F46"/>
    <w:rsid w:val="00AC0EC0"/>
    <w:rsid w:val="00AC0F43"/>
    <w:rsid w:val="00AC1859"/>
    <w:rsid w:val="00AC1988"/>
    <w:rsid w:val="00AC2859"/>
    <w:rsid w:val="00AC2C23"/>
    <w:rsid w:val="00AC3045"/>
    <w:rsid w:val="00AC3231"/>
    <w:rsid w:val="00AC34B0"/>
    <w:rsid w:val="00AC3705"/>
    <w:rsid w:val="00AC391C"/>
    <w:rsid w:val="00AC438F"/>
    <w:rsid w:val="00AC458D"/>
    <w:rsid w:val="00AC4706"/>
    <w:rsid w:val="00AC4AA1"/>
    <w:rsid w:val="00AC4B1F"/>
    <w:rsid w:val="00AC4C3D"/>
    <w:rsid w:val="00AC4F33"/>
    <w:rsid w:val="00AC4F50"/>
    <w:rsid w:val="00AC55ED"/>
    <w:rsid w:val="00AC5681"/>
    <w:rsid w:val="00AC5995"/>
    <w:rsid w:val="00AC6346"/>
    <w:rsid w:val="00AC67F5"/>
    <w:rsid w:val="00AC6AC5"/>
    <w:rsid w:val="00AC7B64"/>
    <w:rsid w:val="00AD0858"/>
    <w:rsid w:val="00AD0CA5"/>
    <w:rsid w:val="00AD0EC2"/>
    <w:rsid w:val="00AD14A5"/>
    <w:rsid w:val="00AD15E4"/>
    <w:rsid w:val="00AD17F3"/>
    <w:rsid w:val="00AD254E"/>
    <w:rsid w:val="00AD2E16"/>
    <w:rsid w:val="00AD3118"/>
    <w:rsid w:val="00AD3420"/>
    <w:rsid w:val="00AD35EA"/>
    <w:rsid w:val="00AD3882"/>
    <w:rsid w:val="00AD3DB8"/>
    <w:rsid w:val="00AD3EE9"/>
    <w:rsid w:val="00AD4E86"/>
    <w:rsid w:val="00AD4F4A"/>
    <w:rsid w:val="00AD4F61"/>
    <w:rsid w:val="00AD57D8"/>
    <w:rsid w:val="00AD5842"/>
    <w:rsid w:val="00AD60B4"/>
    <w:rsid w:val="00AD64FD"/>
    <w:rsid w:val="00AD6760"/>
    <w:rsid w:val="00AD72EC"/>
    <w:rsid w:val="00AD72FA"/>
    <w:rsid w:val="00AD7517"/>
    <w:rsid w:val="00AD77E1"/>
    <w:rsid w:val="00AE00F3"/>
    <w:rsid w:val="00AE0857"/>
    <w:rsid w:val="00AE08E0"/>
    <w:rsid w:val="00AE1252"/>
    <w:rsid w:val="00AE161C"/>
    <w:rsid w:val="00AE18CD"/>
    <w:rsid w:val="00AE1EE6"/>
    <w:rsid w:val="00AE23D6"/>
    <w:rsid w:val="00AE2747"/>
    <w:rsid w:val="00AE27F2"/>
    <w:rsid w:val="00AE2934"/>
    <w:rsid w:val="00AE2B87"/>
    <w:rsid w:val="00AE2C24"/>
    <w:rsid w:val="00AE2DB0"/>
    <w:rsid w:val="00AE2EBB"/>
    <w:rsid w:val="00AE2F40"/>
    <w:rsid w:val="00AE3212"/>
    <w:rsid w:val="00AE32DC"/>
    <w:rsid w:val="00AE3C7D"/>
    <w:rsid w:val="00AE43B0"/>
    <w:rsid w:val="00AE4560"/>
    <w:rsid w:val="00AE477F"/>
    <w:rsid w:val="00AE4936"/>
    <w:rsid w:val="00AE4E9A"/>
    <w:rsid w:val="00AE576F"/>
    <w:rsid w:val="00AE58F3"/>
    <w:rsid w:val="00AE5A3A"/>
    <w:rsid w:val="00AE5D4E"/>
    <w:rsid w:val="00AE5FCE"/>
    <w:rsid w:val="00AE63EC"/>
    <w:rsid w:val="00AE6895"/>
    <w:rsid w:val="00AE6B9D"/>
    <w:rsid w:val="00AE6D28"/>
    <w:rsid w:val="00AE704D"/>
    <w:rsid w:val="00AE71A7"/>
    <w:rsid w:val="00AE71F5"/>
    <w:rsid w:val="00AE741F"/>
    <w:rsid w:val="00AE7444"/>
    <w:rsid w:val="00AE74E6"/>
    <w:rsid w:val="00AE79C0"/>
    <w:rsid w:val="00AE7E23"/>
    <w:rsid w:val="00AE7E69"/>
    <w:rsid w:val="00AE7FD9"/>
    <w:rsid w:val="00AF0230"/>
    <w:rsid w:val="00AF05B1"/>
    <w:rsid w:val="00AF08FD"/>
    <w:rsid w:val="00AF0C46"/>
    <w:rsid w:val="00AF1185"/>
    <w:rsid w:val="00AF1A00"/>
    <w:rsid w:val="00AF21E0"/>
    <w:rsid w:val="00AF22C3"/>
    <w:rsid w:val="00AF2BBE"/>
    <w:rsid w:val="00AF3597"/>
    <w:rsid w:val="00AF3D24"/>
    <w:rsid w:val="00AF3D83"/>
    <w:rsid w:val="00AF3E52"/>
    <w:rsid w:val="00AF411F"/>
    <w:rsid w:val="00AF43B5"/>
    <w:rsid w:val="00AF4786"/>
    <w:rsid w:val="00AF47E9"/>
    <w:rsid w:val="00AF5325"/>
    <w:rsid w:val="00AF54EE"/>
    <w:rsid w:val="00AF55B9"/>
    <w:rsid w:val="00AF589F"/>
    <w:rsid w:val="00AF5AFE"/>
    <w:rsid w:val="00AF5D3B"/>
    <w:rsid w:val="00AF5E3E"/>
    <w:rsid w:val="00AF60A5"/>
    <w:rsid w:val="00AF66C4"/>
    <w:rsid w:val="00AF6A98"/>
    <w:rsid w:val="00AF7046"/>
    <w:rsid w:val="00AF73C9"/>
    <w:rsid w:val="00AF7485"/>
    <w:rsid w:val="00AF779C"/>
    <w:rsid w:val="00B00781"/>
    <w:rsid w:val="00B009C2"/>
    <w:rsid w:val="00B0134D"/>
    <w:rsid w:val="00B01872"/>
    <w:rsid w:val="00B0219A"/>
    <w:rsid w:val="00B02E3A"/>
    <w:rsid w:val="00B0351B"/>
    <w:rsid w:val="00B03973"/>
    <w:rsid w:val="00B049E7"/>
    <w:rsid w:val="00B04BD0"/>
    <w:rsid w:val="00B051A3"/>
    <w:rsid w:val="00B05611"/>
    <w:rsid w:val="00B05F28"/>
    <w:rsid w:val="00B06704"/>
    <w:rsid w:val="00B067B2"/>
    <w:rsid w:val="00B06E03"/>
    <w:rsid w:val="00B06EDE"/>
    <w:rsid w:val="00B06F37"/>
    <w:rsid w:val="00B06FB2"/>
    <w:rsid w:val="00B06FDE"/>
    <w:rsid w:val="00B071A8"/>
    <w:rsid w:val="00B073F6"/>
    <w:rsid w:val="00B0750C"/>
    <w:rsid w:val="00B1028E"/>
    <w:rsid w:val="00B10A22"/>
    <w:rsid w:val="00B11331"/>
    <w:rsid w:val="00B11434"/>
    <w:rsid w:val="00B1183D"/>
    <w:rsid w:val="00B11A1E"/>
    <w:rsid w:val="00B11B4B"/>
    <w:rsid w:val="00B126DE"/>
    <w:rsid w:val="00B12739"/>
    <w:rsid w:val="00B1276C"/>
    <w:rsid w:val="00B128D6"/>
    <w:rsid w:val="00B130B7"/>
    <w:rsid w:val="00B13821"/>
    <w:rsid w:val="00B13F77"/>
    <w:rsid w:val="00B142C9"/>
    <w:rsid w:val="00B143B7"/>
    <w:rsid w:val="00B14593"/>
    <w:rsid w:val="00B147F9"/>
    <w:rsid w:val="00B1498F"/>
    <w:rsid w:val="00B14B97"/>
    <w:rsid w:val="00B14D62"/>
    <w:rsid w:val="00B1546D"/>
    <w:rsid w:val="00B15824"/>
    <w:rsid w:val="00B15B89"/>
    <w:rsid w:val="00B15BC2"/>
    <w:rsid w:val="00B163C7"/>
    <w:rsid w:val="00B1643D"/>
    <w:rsid w:val="00B16E58"/>
    <w:rsid w:val="00B17876"/>
    <w:rsid w:val="00B179BE"/>
    <w:rsid w:val="00B204A9"/>
    <w:rsid w:val="00B208B8"/>
    <w:rsid w:val="00B208CE"/>
    <w:rsid w:val="00B212AD"/>
    <w:rsid w:val="00B217AC"/>
    <w:rsid w:val="00B217D7"/>
    <w:rsid w:val="00B21A9F"/>
    <w:rsid w:val="00B21EFF"/>
    <w:rsid w:val="00B223CB"/>
    <w:rsid w:val="00B22577"/>
    <w:rsid w:val="00B22E32"/>
    <w:rsid w:val="00B22ECC"/>
    <w:rsid w:val="00B2302F"/>
    <w:rsid w:val="00B23490"/>
    <w:rsid w:val="00B2367C"/>
    <w:rsid w:val="00B2383E"/>
    <w:rsid w:val="00B23D49"/>
    <w:rsid w:val="00B243AC"/>
    <w:rsid w:val="00B24B57"/>
    <w:rsid w:val="00B24E78"/>
    <w:rsid w:val="00B25522"/>
    <w:rsid w:val="00B259F4"/>
    <w:rsid w:val="00B2623F"/>
    <w:rsid w:val="00B268DB"/>
    <w:rsid w:val="00B2692A"/>
    <w:rsid w:val="00B26AA6"/>
    <w:rsid w:val="00B26EC2"/>
    <w:rsid w:val="00B26F7C"/>
    <w:rsid w:val="00B26FC0"/>
    <w:rsid w:val="00B27291"/>
    <w:rsid w:val="00B277CB"/>
    <w:rsid w:val="00B279F6"/>
    <w:rsid w:val="00B27AAA"/>
    <w:rsid w:val="00B27D28"/>
    <w:rsid w:val="00B3063F"/>
    <w:rsid w:val="00B3090B"/>
    <w:rsid w:val="00B3099F"/>
    <w:rsid w:val="00B313A6"/>
    <w:rsid w:val="00B3299C"/>
    <w:rsid w:val="00B329D4"/>
    <w:rsid w:val="00B33106"/>
    <w:rsid w:val="00B33264"/>
    <w:rsid w:val="00B3381C"/>
    <w:rsid w:val="00B338B2"/>
    <w:rsid w:val="00B33F29"/>
    <w:rsid w:val="00B344F7"/>
    <w:rsid w:val="00B346BC"/>
    <w:rsid w:val="00B34B40"/>
    <w:rsid w:val="00B35486"/>
    <w:rsid w:val="00B3584C"/>
    <w:rsid w:val="00B35C49"/>
    <w:rsid w:val="00B35C9A"/>
    <w:rsid w:val="00B35F7D"/>
    <w:rsid w:val="00B3620B"/>
    <w:rsid w:val="00B36532"/>
    <w:rsid w:val="00B36E7A"/>
    <w:rsid w:val="00B37076"/>
    <w:rsid w:val="00B370A9"/>
    <w:rsid w:val="00B372AE"/>
    <w:rsid w:val="00B3779B"/>
    <w:rsid w:val="00B4005F"/>
    <w:rsid w:val="00B4013D"/>
    <w:rsid w:val="00B4017D"/>
    <w:rsid w:val="00B402A0"/>
    <w:rsid w:val="00B41597"/>
    <w:rsid w:val="00B4194C"/>
    <w:rsid w:val="00B41A29"/>
    <w:rsid w:val="00B41B6D"/>
    <w:rsid w:val="00B42EC0"/>
    <w:rsid w:val="00B43419"/>
    <w:rsid w:val="00B4343E"/>
    <w:rsid w:val="00B4376A"/>
    <w:rsid w:val="00B448E9"/>
    <w:rsid w:val="00B44AE5"/>
    <w:rsid w:val="00B44F96"/>
    <w:rsid w:val="00B45370"/>
    <w:rsid w:val="00B453CD"/>
    <w:rsid w:val="00B4540B"/>
    <w:rsid w:val="00B45869"/>
    <w:rsid w:val="00B45C37"/>
    <w:rsid w:val="00B46049"/>
    <w:rsid w:val="00B46119"/>
    <w:rsid w:val="00B46412"/>
    <w:rsid w:val="00B4656E"/>
    <w:rsid w:val="00B46793"/>
    <w:rsid w:val="00B46927"/>
    <w:rsid w:val="00B46FBA"/>
    <w:rsid w:val="00B47A68"/>
    <w:rsid w:val="00B47CE2"/>
    <w:rsid w:val="00B50830"/>
    <w:rsid w:val="00B511BD"/>
    <w:rsid w:val="00B51394"/>
    <w:rsid w:val="00B5195F"/>
    <w:rsid w:val="00B51BBE"/>
    <w:rsid w:val="00B51C0A"/>
    <w:rsid w:val="00B51F38"/>
    <w:rsid w:val="00B51FAF"/>
    <w:rsid w:val="00B5207B"/>
    <w:rsid w:val="00B522A3"/>
    <w:rsid w:val="00B526F8"/>
    <w:rsid w:val="00B52702"/>
    <w:rsid w:val="00B52B53"/>
    <w:rsid w:val="00B52DF5"/>
    <w:rsid w:val="00B5314E"/>
    <w:rsid w:val="00B531C7"/>
    <w:rsid w:val="00B5390D"/>
    <w:rsid w:val="00B53C8A"/>
    <w:rsid w:val="00B53F8E"/>
    <w:rsid w:val="00B5434C"/>
    <w:rsid w:val="00B548F6"/>
    <w:rsid w:val="00B54B84"/>
    <w:rsid w:val="00B55046"/>
    <w:rsid w:val="00B5543E"/>
    <w:rsid w:val="00B5549A"/>
    <w:rsid w:val="00B55A36"/>
    <w:rsid w:val="00B55A3C"/>
    <w:rsid w:val="00B575C1"/>
    <w:rsid w:val="00B5769C"/>
    <w:rsid w:val="00B57872"/>
    <w:rsid w:val="00B601B2"/>
    <w:rsid w:val="00B60244"/>
    <w:rsid w:val="00B6024E"/>
    <w:rsid w:val="00B60444"/>
    <w:rsid w:val="00B60FE2"/>
    <w:rsid w:val="00B6110B"/>
    <w:rsid w:val="00B61D33"/>
    <w:rsid w:val="00B6226A"/>
    <w:rsid w:val="00B623E4"/>
    <w:rsid w:val="00B6363C"/>
    <w:rsid w:val="00B63B82"/>
    <w:rsid w:val="00B63DF1"/>
    <w:rsid w:val="00B640A5"/>
    <w:rsid w:val="00B642CD"/>
    <w:rsid w:val="00B644F7"/>
    <w:rsid w:val="00B6469E"/>
    <w:rsid w:val="00B64A76"/>
    <w:rsid w:val="00B64F99"/>
    <w:rsid w:val="00B650C1"/>
    <w:rsid w:val="00B65814"/>
    <w:rsid w:val="00B65A6D"/>
    <w:rsid w:val="00B65FB7"/>
    <w:rsid w:val="00B660F8"/>
    <w:rsid w:val="00B666D5"/>
    <w:rsid w:val="00B66C1E"/>
    <w:rsid w:val="00B66D63"/>
    <w:rsid w:val="00B66D81"/>
    <w:rsid w:val="00B67568"/>
    <w:rsid w:val="00B67958"/>
    <w:rsid w:val="00B67A13"/>
    <w:rsid w:val="00B700BF"/>
    <w:rsid w:val="00B709E0"/>
    <w:rsid w:val="00B71A0C"/>
    <w:rsid w:val="00B71C08"/>
    <w:rsid w:val="00B71F3C"/>
    <w:rsid w:val="00B72B2B"/>
    <w:rsid w:val="00B733E6"/>
    <w:rsid w:val="00B735C3"/>
    <w:rsid w:val="00B736B3"/>
    <w:rsid w:val="00B73D65"/>
    <w:rsid w:val="00B74ABE"/>
    <w:rsid w:val="00B75270"/>
    <w:rsid w:val="00B752E8"/>
    <w:rsid w:val="00B7550B"/>
    <w:rsid w:val="00B760F5"/>
    <w:rsid w:val="00B76664"/>
    <w:rsid w:val="00B76782"/>
    <w:rsid w:val="00B7697A"/>
    <w:rsid w:val="00B76A34"/>
    <w:rsid w:val="00B7715E"/>
    <w:rsid w:val="00B80400"/>
    <w:rsid w:val="00B807ED"/>
    <w:rsid w:val="00B80984"/>
    <w:rsid w:val="00B809CF"/>
    <w:rsid w:val="00B8103D"/>
    <w:rsid w:val="00B8150C"/>
    <w:rsid w:val="00B81912"/>
    <w:rsid w:val="00B81A0A"/>
    <w:rsid w:val="00B81BE7"/>
    <w:rsid w:val="00B825F7"/>
    <w:rsid w:val="00B82730"/>
    <w:rsid w:val="00B82A41"/>
    <w:rsid w:val="00B82ACE"/>
    <w:rsid w:val="00B84032"/>
    <w:rsid w:val="00B841A2"/>
    <w:rsid w:val="00B843BA"/>
    <w:rsid w:val="00B84CA2"/>
    <w:rsid w:val="00B84EF3"/>
    <w:rsid w:val="00B850D0"/>
    <w:rsid w:val="00B85ABC"/>
    <w:rsid w:val="00B860E8"/>
    <w:rsid w:val="00B8636A"/>
    <w:rsid w:val="00B864E4"/>
    <w:rsid w:val="00B8730F"/>
    <w:rsid w:val="00B87847"/>
    <w:rsid w:val="00B878C2"/>
    <w:rsid w:val="00B90F92"/>
    <w:rsid w:val="00B91028"/>
    <w:rsid w:val="00B91758"/>
    <w:rsid w:val="00B91A86"/>
    <w:rsid w:val="00B91D04"/>
    <w:rsid w:val="00B91E79"/>
    <w:rsid w:val="00B92540"/>
    <w:rsid w:val="00B92BAD"/>
    <w:rsid w:val="00B92D5C"/>
    <w:rsid w:val="00B93184"/>
    <w:rsid w:val="00B932FD"/>
    <w:rsid w:val="00B933B9"/>
    <w:rsid w:val="00B9361A"/>
    <w:rsid w:val="00B936B2"/>
    <w:rsid w:val="00B93DE4"/>
    <w:rsid w:val="00B94039"/>
    <w:rsid w:val="00B94074"/>
    <w:rsid w:val="00B940CB"/>
    <w:rsid w:val="00B94276"/>
    <w:rsid w:val="00B951C5"/>
    <w:rsid w:val="00B95229"/>
    <w:rsid w:val="00B95B3E"/>
    <w:rsid w:val="00B95E14"/>
    <w:rsid w:val="00B965B4"/>
    <w:rsid w:val="00B96655"/>
    <w:rsid w:val="00B97218"/>
    <w:rsid w:val="00B97BDC"/>
    <w:rsid w:val="00B97FCD"/>
    <w:rsid w:val="00BA0343"/>
    <w:rsid w:val="00BA04AD"/>
    <w:rsid w:val="00BA06F8"/>
    <w:rsid w:val="00BA0C56"/>
    <w:rsid w:val="00BA0F16"/>
    <w:rsid w:val="00BA139D"/>
    <w:rsid w:val="00BA149F"/>
    <w:rsid w:val="00BA16A3"/>
    <w:rsid w:val="00BA24EF"/>
    <w:rsid w:val="00BA281B"/>
    <w:rsid w:val="00BA2D56"/>
    <w:rsid w:val="00BA30DD"/>
    <w:rsid w:val="00BA30F6"/>
    <w:rsid w:val="00BA3683"/>
    <w:rsid w:val="00BA3C61"/>
    <w:rsid w:val="00BA3D20"/>
    <w:rsid w:val="00BA3F57"/>
    <w:rsid w:val="00BA40A2"/>
    <w:rsid w:val="00BA432C"/>
    <w:rsid w:val="00BA43C2"/>
    <w:rsid w:val="00BA44CC"/>
    <w:rsid w:val="00BA46FE"/>
    <w:rsid w:val="00BA4FDE"/>
    <w:rsid w:val="00BA527B"/>
    <w:rsid w:val="00BA5920"/>
    <w:rsid w:val="00BA5B0F"/>
    <w:rsid w:val="00BA5D15"/>
    <w:rsid w:val="00BA603F"/>
    <w:rsid w:val="00BA6422"/>
    <w:rsid w:val="00BA6752"/>
    <w:rsid w:val="00BA697B"/>
    <w:rsid w:val="00BA6A51"/>
    <w:rsid w:val="00BA71C5"/>
    <w:rsid w:val="00BA726B"/>
    <w:rsid w:val="00BA7E03"/>
    <w:rsid w:val="00BB001E"/>
    <w:rsid w:val="00BB0399"/>
    <w:rsid w:val="00BB10F6"/>
    <w:rsid w:val="00BB1298"/>
    <w:rsid w:val="00BB16CC"/>
    <w:rsid w:val="00BB16EB"/>
    <w:rsid w:val="00BB1B59"/>
    <w:rsid w:val="00BB2486"/>
    <w:rsid w:val="00BB28DB"/>
    <w:rsid w:val="00BB290C"/>
    <w:rsid w:val="00BB29CB"/>
    <w:rsid w:val="00BB2B69"/>
    <w:rsid w:val="00BB2E9C"/>
    <w:rsid w:val="00BB34CB"/>
    <w:rsid w:val="00BB3546"/>
    <w:rsid w:val="00BB3640"/>
    <w:rsid w:val="00BB3AED"/>
    <w:rsid w:val="00BB3D50"/>
    <w:rsid w:val="00BB3E5C"/>
    <w:rsid w:val="00BB48A6"/>
    <w:rsid w:val="00BB4AA5"/>
    <w:rsid w:val="00BB5AFA"/>
    <w:rsid w:val="00BB5DA9"/>
    <w:rsid w:val="00BB6B3F"/>
    <w:rsid w:val="00BB6FE6"/>
    <w:rsid w:val="00BC0ECD"/>
    <w:rsid w:val="00BC11C1"/>
    <w:rsid w:val="00BC1BB7"/>
    <w:rsid w:val="00BC1EA3"/>
    <w:rsid w:val="00BC26E1"/>
    <w:rsid w:val="00BC2B11"/>
    <w:rsid w:val="00BC2D9D"/>
    <w:rsid w:val="00BC2F9C"/>
    <w:rsid w:val="00BC2FA1"/>
    <w:rsid w:val="00BC325C"/>
    <w:rsid w:val="00BC38DF"/>
    <w:rsid w:val="00BC3DBA"/>
    <w:rsid w:val="00BC40AC"/>
    <w:rsid w:val="00BC41AC"/>
    <w:rsid w:val="00BC4789"/>
    <w:rsid w:val="00BC4C96"/>
    <w:rsid w:val="00BC56A5"/>
    <w:rsid w:val="00BC56BB"/>
    <w:rsid w:val="00BC59EE"/>
    <w:rsid w:val="00BC6039"/>
    <w:rsid w:val="00BC649E"/>
    <w:rsid w:val="00BC6FE1"/>
    <w:rsid w:val="00BC7812"/>
    <w:rsid w:val="00BC7A73"/>
    <w:rsid w:val="00BC7ED5"/>
    <w:rsid w:val="00BD016B"/>
    <w:rsid w:val="00BD0927"/>
    <w:rsid w:val="00BD09D7"/>
    <w:rsid w:val="00BD0F75"/>
    <w:rsid w:val="00BD1166"/>
    <w:rsid w:val="00BD188C"/>
    <w:rsid w:val="00BD20EB"/>
    <w:rsid w:val="00BD3268"/>
    <w:rsid w:val="00BD357D"/>
    <w:rsid w:val="00BD38FA"/>
    <w:rsid w:val="00BD3951"/>
    <w:rsid w:val="00BD410F"/>
    <w:rsid w:val="00BD42DF"/>
    <w:rsid w:val="00BD43F8"/>
    <w:rsid w:val="00BD46CA"/>
    <w:rsid w:val="00BD4923"/>
    <w:rsid w:val="00BD498C"/>
    <w:rsid w:val="00BD506B"/>
    <w:rsid w:val="00BD50E1"/>
    <w:rsid w:val="00BD5844"/>
    <w:rsid w:val="00BD5E34"/>
    <w:rsid w:val="00BD60C7"/>
    <w:rsid w:val="00BD65C8"/>
    <w:rsid w:val="00BD65E0"/>
    <w:rsid w:val="00BD6941"/>
    <w:rsid w:val="00BD70E5"/>
    <w:rsid w:val="00BD712D"/>
    <w:rsid w:val="00BD7852"/>
    <w:rsid w:val="00BD7ACE"/>
    <w:rsid w:val="00BD7D53"/>
    <w:rsid w:val="00BD7DE2"/>
    <w:rsid w:val="00BE087D"/>
    <w:rsid w:val="00BE08F5"/>
    <w:rsid w:val="00BE0A5D"/>
    <w:rsid w:val="00BE0B68"/>
    <w:rsid w:val="00BE0CC7"/>
    <w:rsid w:val="00BE0E40"/>
    <w:rsid w:val="00BE1A2A"/>
    <w:rsid w:val="00BE26A9"/>
    <w:rsid w:val="00BE281C"/>
    <w:rsid w:val="00BE30CC"/>
    <w:rsid w:val="00BE3132"/>
    <w:rsid w:val="00BE4316"/>
    <w:rsid w:val="00BE47FE"/>
    <w:rsid w:val="00BE516E"/>
    <w:rsid w:val="00BE6276"/>
    <w:rsid w:val="00BE627E"/>
    <w:rsid w:val="00BE6527"/>
    <w:rsid w:val="00BE68F0"/>
    <w:rsid w:val="00BE71CE"/>
    <w:rsid w:val="00BE7293"/>
    <w:rsid w:val="00BE7C03"/>
    <w:rsid w:val="00BE7F4E"/>
    <w:rsid w:val="00BF03AD"/>
    <w:rsid w:val="00BF08EB"/>
    <w:rsid w:val="00BF0A46"/>
    <w:rsid w:val="00BF20E1"/>
    <w:rsid w:val="00BF2188"/>
    <w:rsid w:val="00BF24E1"/>
    <w:rsid w:val="00BF2E7B"/>
    <w:rsid w:val="00BF2E9F"/>
    <w:rsid w:val="00BF2EB4"/>
    <w:rsid w:val="00BF36D3"/>
    <w:rsid w:val="00BF3BF7"/>
    <w:rsid w:val="00BF3D89"/>
    <w:rsid w:val="00BF43E0"/>
    <w:rsid w:val="00BF4865"/>
    <w:rsid w:val="00BF4C84"/>
    <w:rsid w:val="00BF4DB3"/>
    <w:rsid w:val="00BF5065"/>
    <w:rsid w:val="00BF53EF"/>
    <w:rsid w:val="00BF5473"/>
    <w:rsid w:val="00BF5590"/>
    <w:rsid w:val="00BF5604"/>
    <w:rsid w:val="00BF573D"/>
    <w:rsid w:val="00BF574A"/>
    <w:rsid w:val="00BF5994"/>
    <w:rsid w:val="00BF59DC"/>
    <w:rsid w:val="00BF5C5F"/>
    <w:rsid w:val="00BF67E5"/>
    <w:rsid w:val="00BF6A7A"/>
    <w:rsid w:val="00BF6E41"/>
    <w:rsid w:val="00BF6E4D"/>
    <w:rsid w:val="00BF74CE"/>
    <w:rsid w:val="00BF7540"/>
    <w:rsid w:val="00BF7E09"/>
    <w:rsid w:val="00BF7EE3"/>
    <w:rsid w:val="00C00776"/>
    <w:rsid w:val="00C00DDD"/>
    <w:rsid w:val="00C01352"/>
    <w:rsid w:val="00C0141A"/>
    <w:rsid w:val="00C015F9"/>
    <w:rsid w:val="00C01944"/>
    <w:rsid w:val="00C02550"/>
    <w:rsid w:val="00C02C83"/>
    <w:rsid w:val="00C030F7"/>
    <w:rsid w:val="00C034B0"/>
    <w:rsid w:val="00C034EC"/>
    <w:rsid w:val="00C037C9"/>
    <w:rsid w:val="00C03914"/>
    <w:rsid w:val="00C0394F"/>
    <w:rsid w:val="00C0397B"/>
    <w:rsid w:val="00C039E7"/>
    <w:rsid w:val="00C04226"/>
    <w:rsid w:val="00C0438A"/>
    <w:rsid w:val="00C048B5"/>
    <w:rsid w:val="00C048FE"/>
    <w:rsid w:val="00C05245"/>
    <w:rsid w:val="00C058CD"/>
    <w:rsid w:val="00C05964"/>
    <w:rsid w:val="00C05A94"/>
    <w:rsid w:val="00C05B01"/>
    <w:rsid w:val="00C06891"/>
    <w:rsid w:val="00C068A3"/>
    <w:rsid w:val="00C06929"/>
    <w:rsid w:val="00C06D4D"/>
    <w:rsid w:val="00C06DCA"/>
    <w:rsid w:val="00C07108"/>
    <w:rsid w:val="00C0778A"/>
    <w:rsid w:val="00C077CB"/>
    <w:rsid w:val="00C104E4"/>
    <w:rsid w:val="00C10551"/>
    <w:rsid w:val="00C10A4F"/>
    <w:rsid w:val="00C1145C"/>
    <w:rsid w:val="00C11521"/>
    <w:rsid w:val="00C11817"/>
    <w:rsid w:val="00C121A9"/>
    <w:rsid w:val="00C122C3"/>
    <w:rsid w:val="00C1279F"/>
    <w:rsid w:val="00C129EA"/>
    <w:rsid w:val="00C13458"/>
    <w:rsid w:val="00C1356D"/>
    <w:rsid w:val="00C1367E"/>
    <w:rsid w:val="00C137F6"/>
    <w:rsid w:val="00C13AF7"/>
    <w:rsid w:val="00C13C76"/>
    <w:rsid w:val="00C1414A"/>
    <w:rsid w:val="00C1434B"/>
    <w:rsid w:val="00C14727"/>
    <w:rsid w:val="00C15758"/>
    <w:rsid w:val="00C15B49"/>
    <w:rsid w:val="00C15D58"/>
    <w:rsid w:val="00C16352"/>
    <w:rsid w:val="00C16658"/>
    <w:rsid w:val="00C16A1F"/>
    <w:rsid w:val="00C170A1"/>
    <w:rsid w:val="00C17331"/>
    <w:rsid w:val="00C179B4"/>
    <w:rsid w:val="00C179EC"/>
    <w:rsid w:val="00C17EB7"/>
    <w:rsid w:val="00C17ECE"/>
    <w:rsid w:val="00C17EEA"/>
    <w:rsid w:val="00C206FF"/>
    <w:rsid w:val="00C21690"/>
    <w:rsid w:val="00C21865"/>
    <w:rsid w:val="00C21999"/>
    <w:rsid w:val="00C21F63"/>
    <w:rsid w:val="00C22377"/>
    <w:rsid w:val="00C22971"/>
    <w:rsid w:val="00C22AC5"/>
    <w:rsid w:val="00C22F38"/>
    <w:rsid w:val="00C23AC3"/>
    <w:rsid w:val="00C23D54"/>
    <w:rsid w:val="00C23E46"/>
    <w:rsid w:val="00C2412D"/>
    <w:rsid w:val="00C2446C"/>
    <w:rsid w:val="00C2477F"/>
    <w:rsid w:val="00C249E0"/>
    <w:rsid w:val="00C24CA7"/>
    <w:rsid w:val="00C25183"/>
    <w:rsid w:val="00C25259"/>
    <w:rsid w:val="00C2596D"/>
    <w:rsid w:val="00C25D32"/>
    <w:rsid w:val="00C25FAD"/>
    <w:rsid w:val="00C26670"/>
    <w:rsid w:val="00C26843"/>
    <w:rsid w:val="00C26E88"/>
    <w:rsid w:val="00C270D2"/>
    <w:rsid w:val="00C274CE"/>
    <w:rsid w:val="00C277FE"/>
    <w:rsid w:val="00C278FB"/>
    <w:rsid w:val="00C27A23"/>
    <w:rsid w:val="00C3000B"/>
    <w:rsid w:val="00C30697"/>
    <w:rsid w:val="00C3084A"/>
    <w:rsid w:val="00C30BB1"/>
    <w:rsid w:val="00C30E5D"/>
    <w:rsid w:val="00C313F1"/>
    <w:rsid w:val="00C3183D"/>
    <w:rsid w:val="00C32229"/>
    <w:rsid w:val="00C3247A"/>
    <w:rsid w:val="00C32887"/>
    <w:rsid w:val="00C32BD9"/>
    <w:rsid w:val="00C3328C"/>
    <w:rsid w:val="00C3333F"/>
    <w:rsid w:val="00C33607"/>
    <w:rsid w:val="00C3370E"/>
    <w:rsid w:val="00C33735"/>
    <w:rsid w:val="00C33933"/>
    <w:rsid w:val="00C34010"/>
    <w:rsid w:val="00C3465E"/>
    <w:rsid w:val="00C359B0"/>
    <w:rsid w:val="00C35B89"/>
    <w:rsid w:val="00C35D57"/>
    <w:rsid w:val="00C3635A"/>
    <w:rsid w:val="00C367DC"/>
    <w:rsid w:val="00C371F6"/>
    <w:rsid w:val="00C37241"/>
    <w:rsid w:val="00C37779"/>
    <w:rsid w:val="00C37D96"/>
    <w:rsid w:val="00C40571"/>
    <w:rsid w:val="00C40E64"/>
    <w:rsid w:val="00C40E76"/>
    <w:rsid w:val="00C414EC"/>
    <w:rsid w:val="00C4157F"/>
    <w:rsid w:val="00C417DD"/>
    <w:rsid w:val="00C41D66"/>
    <w:rsid w:val="00C4214F"/>
    <w:rsid w:val="00C42188"/>
    <w:rsid w:val="00C42B35"/>
    <w:rsid w:val="00C432D3"/>
    <w:rsid w:val="00C43618"/>
    <w:rsid w:val="00C43D76"/>
    <w:rsid w:val="00C44201"/>
    <w:rsid w:val="00C44AA3"/>
    <w:rsid w:val="00C44D5E"/>
    <w:rsid w:val="00C4550F"/>
    <w:rsid w:val="00C45A5C"/>
    <w:rsid w:val="00C45B49"/>
    <w:rsid w:val="00C45D7A"/>
    <w:rsid w:val="00C45D81"/>
    <w:rsid w:val="00C4638C"/>
    <w:rsid w:val="00C46CDC"/>
    <w:rsid w:val="00C46D1B"/>
    <w:rsid w:val="00C46E0A"/>
    <w:rsid w:val="00C46F99"/>
    <w:rsid w:val="00C4778A"/>
    <w:rsid w:val="00C47DE5"/>
    <w:rsid w:val="00C50FF0"/>
    <w:rsid w:val="00C5133A"/>
    <w:rsid w:val="00C521D9"/>
    <w:rsid w:val="00C52269"/>
    <w:rsid w:val="00C524AC"/>
    <w:rsid w:val="00C526D8"/>
    <w:rsid w:val="00C52BDF"/>
    <w:rsid w:val="00C52D29"/>
    <w:rsid w:val="00C52F38"/>
    <w:rsid w:val="00C52FA2"/>
    <w:rsid w:val="00C5326B"/>
    <w:rsid w:val="00C53F71"/>
    <w:rsid w:val="00C54211"/>
    <w:rsid w:val="00C5441D"/>
    <w:rsid w:val="00C54498"/>
    <w:rsid w:val="00C5457B"/>
    <w:rsid w:val="00C546F0"/>
    <w:rsid w:val="00C548F9"/>
    <w:rsid w:val="00C54A1F"/>
    <w:rsid w:val="00C54C4B"/>
    <w:rsid w:val="00C551DD"/>
    <w:rsid w:val="00C5529F"/>
    <w:rsid w:val="00C55AF3"/>
    <w:rsid w:val="00C55B6B"/>
    <w:rsid w:val="00C560EC"/>
    <w:rsid w:val="00C561F7"/>
    <w:rsid w:val="00C57031"/>
    <w:rsid w:val="00C57C12"/>
    <w:rsid w:val="00C57E50"/>
    <w:rsid w:val="00C57EAE"/>
    <w:rsid w:val="00C57F1A"/>
    <w:rsid w:val="00C60755"/>
    <w:rsid w:val="00C6083F"/>
    <w:rsid w:val="00C60851"/>
    <w:rsid w:val="00C60BCF"/>
    <w:rsid w:val="00C60E16"/>
    <w:rsid w:val="00C60F69"/>
    <w:rsid w:val="00C6102D"/>
    <w:rsid w:val="00C61786"/>
    <w:rsid w:val="00C61BFA"/>
    <w:rsid w:val="00C62E19"/>
    <w:rsid w:val="00C630E1"/>
    <w:rsid w:val="00C634CA"/>
    <w:rsid w:val="00C6387D"/>
    <w:rsid w:val="00C639A1"/>
    <w:rsid w:val="00C63D14"/>
    <w:rsid w:val="00C6403C"/>
    <w:rsid w:val="00C645AE"/>
    <w:rsid w:val="00C64789"/>
    <w:rsid w:val="00C652AD"/>
    <w:rsid w:val="00C65A58"/>
    <w:rsid w:val="00C65B7E"/>
    <w:rsid w:val="00C65E9B"/>
    <w:rsid w:val="00C6668E"/>
    <w:rsid w:val="00C66A57"/>
    <w:rsid w:val="00C66AB4"/>
    <w:rsid w:val="00C66B0E"/>
    <w:rsid w:val="00C66CF5"/>
    <w:rsid w:val="00C671D5"/>
    <w:rsid w:val="00C67349"/>
    <w:rsid w:val="00C675AA"/>
    <w:rsid w:val="00C675EB"/>
    <w:rsid w:val="00C6797C"/>
    <w:rsid w:val="00C67B38"/>
    <w:rsid w:val="00C67CBB"/>
    <w:rsid w:val="00C7021F"/>
    <w:rsid w:val="00C7078F"/>
    <w:rsid w:val="00C70930"/>
    <w:rsid w:val="00C71349"/>
    <w:rsid w:val="00C7147A"/>
    <w:rsid w:val="00C71827"/>
    <w:rsid w:val="00C72991"/>
    <w:rsid w:val="00C72B10"/>
    <w:rsid w:val="00C73336"/>
    <w:rsid w:val="00C733B6"/>
    <w:rsid w:val="00C73488"/>
    <w:rsid w:val="00C73EF8"/>
    <w:rsid w:val="00C74292"/>
    <w:rsid w:val="00C743CA"/>
    <w:rsid w:val="00C74471"/>
    <w:rsid w:val="00C744FC"/>
    <w:rsid w:val="00C750C9"/>
    <w:rsid w:val="00C7511A"/>
    <w:rsid w:val="00C753AF"/>
    <w:rsid w:val="00C753B1"/>
    <w:rsid w:val="00C757C1"/>
    <w:rsid w:val="00C75CE3"/>
    <w:rsid w:val="00C75DD2"/>
    <w:rsid w:val="00C76068"/>
    <w:rsid w:val="00C763E2"/>
    <w:rsid w:val="00C7640B"/>
    <w:rsid w:val="00C7666F"/>
    <w:rsid w:val="00C767EB"/>
    <w:rsid w:val="00C76D71"/>
    <w:rsid w:val="00C773D1"/>
    <w:rsid w:val="00C77AC3"/>
    <w:rsid w:val="00C77C7D"/>
    <w:rsid w:val="00C8002C"/>
    <w:rsid w:val="00C8060B"/>
    <w:rsid w:val="00C808B3"/>
    <w:rsid w:val="00C80AF0"/>
    <w:rsid w:val="00C80F19"/>
    <w:rsid w:val="00C81303"/>
    <w:rsid w:val="00C815BE"/>
    <w:rsid w:val="00C815E4"/>
    <w:rsid w:val="00C81C1C"/>
    <w:rsid w:val="00C81C49"/>
    <w:rsid w:val="00C81D61"/>
    <w:rsid w:val="00C8240D"/>
    <w:rsid w:val="00C824DF"/>
    <w:rsid w:val="00C828C3"/>
    <w:rsid w:val="00C82F44"/>
    <w:rsid w:val="00C83228"/>
    <w:rsid w:val="00C83312"/>
    <w:rsid w:val="00C83AC8"/>
    <w:rsid w:val="00C841A6"/>
    <w:rsid w:val="00C84745"/>
    <w:rsid w:val="00C8550E"/>
    <w:rsid w:val="00C857C6"/>
    <w:rsid w:val="00C85A84"/>
    <w:rsid w:val="00C86094"/>
    <w:rsid w:val="00C8645E"/>
    <w:rsid w:val="00C86BA2"/>
    <w:rsid w:val="00C86CB3"/>
    <w:rsid w:val="00C877E8"/>
    <w:rsid w:val="00C87F10"/>
    <w:rsid w:val="00C908F6"/>
    <w:rsid w:val="00C90DDF"/>
    <w:rsid w:val="00C91028"/>
    <w:rsid w:val="00C914BA"/>
    <w:rsid w:val="00C916DD"/>
    <w:rsid w:val="00C91C4A"/>
    <w:rsid w:val="00C91C5E"/>
    <w:rsid w:val="00C92242"/>
    <w:rsid w:val="00C92268"/>
    <w:rsid w:val="00C92E1F"/>
    <w:rsid w:val="00C936B4"/>
    <w:rsid w:val="00C9372B"/>
    <w:rsid w:val="00C940D0"/>
    <w:rsid w:val="00C943BD"/>
    <w:rsid w:val="00C94DAA"/>
    <w:rsid w:val="00C95C47"/>
    <w:rsid w:val="00C962B9"/>
    <w:rsid w:val="00C96E0E"/>
    <w:rsid w:val="00C97425"/>
    <w:rsid w:val="00C97BAA"/>
    <w:rsid w:val="00C97E2E"/>
    <w:rsid w:val="00CA0107"/>
    <w:rsid w:val="00CA0682"/>
    <w:rsid w:val="00CA0EB1"/>
    <w:rsid w:val="00CA0F73"/>
    <w:rsid w:val="00CA106D"/>
    <w:rsid w:val="00CA160C"/>
    <w:rsid w:val="00CA1813"/>
    <w:rsid w:val="00CA18D8"/>
    <w:rsid w:val="00CA1E34"/>
    <w:rsid w:val="00CA20FD"/>
    <w:rsid w:val="00CA2588"/>
    <w:rsid w:val="00CA2D25"/>
    <w:rsid w:val="00CA3B59"/>
    <w:rsid w:val="00CA4031"/>
    <w:rsid w:val="00CA4435"/>
    <w:rsid w:val="00CA47A5"/>
    <w:rsid w:val="00CA4A5B"/>
    <w:rsid w:val="00CA4B5D"/>
    <w:rsid w:val="00CA4B61"/>
    <w:rsid w:val="00CA4CDF"/>
    <w:rsid w:val="00CA5065"/>
    <w:rsid w:val="00CA51C3"/>
    <w:rsid w:val="00CA5396"/>
    <w:rsid w:val="00CA5611"/>
    <w:rsid w:val="00CA57A5"/>
    <w:rsid w:val="00CA5E07"/>
    <w:rsid w:val="00CA6082"/>
    <w:rsid w:val="00CA61D3"/>
    <w:rsid w:val="00CA7021"/>
    <w:rsid w:val="00CA70D0"/>
    <w:rsid w:val="00CA76A1"/>
    <w:rsid w:val="00CA7817"/>
    <w:rsid w:val="00CA79BA"/>
    <w:rsid w:val="00CA7EE6"/>
    <w:rsid w:val="00CB000D"/>
    <w:rsid w:val="00CB054B"/>
    <w:rsid w:val="00CB0830"/>
    <w:rsid w:val="00CB0B26"/>
    <w:rsid w:val="00CB0BE2"/>
    <w:rsid w:val="00CB1080"/>
    <w:rsid w:val="00CB10BA"/>
    <w:rsid w:val="00CB12F7"/>
    <w:rsid w:val="00CB1945"/>
    <w:rsid w:val="00CB19E7"/>
    <w:rsid w:val="00CB1F63"/>
    <w:rsid w:val="00CB20A9"/>
    <w:rsid w:val="00CB2417"/>
    <w:rsid w:val="00CB271C"/>
    <w:rsid w:val="00CB27C2"/>
    <w:rsid w:val="00CB2E26"/>
    <w:rsid w:val="00CB3420"/>
    <w:rsid w:val="00CB378F"/>
    <w:rsid w:val="00CB420E"/>
    <w:rsid w:val="00CB4227"/>
    <w:rsid w:val="00CB429D"/>
    <w:rsid w:val="00CB4A00"/>
    <w:rsid w:val="00CB4D42"/>
    <w:rsid w:val="00CB5483"/>
    <w:rsid w:val="00CB567C"/>
    <w:rsid w:val="00CB577B"/>
    <w:rsid w:val="00CB598C"/>
    <w:rsid w:val="00CB59C3"/>
    <w:rsid w:val="00CB59FE"/>
    <w:rsid w:val="00CB5A7E"/>
    <w:rsid w:val="00CB6320"/>
    <w:rsid w:val="00CB6405"/>
    <w:rsid w:val="00CB6B1C"/>
    <w:rsid w:val="00CB6BC2"/>
    <w:rsid w:val="00CB6F5C"/>
    <w:rsid w:val="00CB7375"/>
    <w:rsid w:val="00CB7452"/>
    <w:rsid w:val="00CB78AF"/>
    <w:rsid w:val="00CC0341"/>
    <w:rsid w:val="00CC0AD7"/>
    <w:rsid w:val="00CC0C63"/>
    <w:rsid w:val="00CC0E62"/>
    <w:rsid w:val="00CC0F51"/>
    <w:rsid w:val="00CC12AB"/>
    <w:rsid w:val="00CC19C2"/>
    <w:rsid w:val="00CC19F6"/>
    <w:rsid w:val="00CC1ECF"/>
    <w:rsid w:val="00CC20D5"/>
    <w:rsid w:val="00CC2E3C"/>
    <w:rsid w:val="00CC3520"/>
    <w:rsid w:val="00CC35CD"/>
    <w:rsid w:val="00CC3A58"/>
    <w:rsid w:val="00CC3E22"/>
    <w:rsid w:val="00CC44EF"/>
    <w:rsid w:val="00CC4617"/>
    <w:rsid w:val="00CC49D0"/>
    <w:rsid w:val="00CC4D62"/>
    <w:rsid w:val="00CC54CD"/>
    <w:rsid w:val="00CC54FC"/>
    <w:rsid w:val="00CC5602"/>
    <w:rsid w:val="00CC5729"/>
    <w:rsid w:val="00CC5EF3"/>
    <w:rsid w:val="00CC6278"/>
    <w:rsid w:val="00CC62BD"/>
    <w:rsid w:val="00CC700B"/>
    <w:rsid w:val="00CC7CAD"/>
    <w:rsid w:val="00CD01FD"/>
    <w:rsid w:val="00CD026C"/>
    <w:rsid w:val="00CD031F"/>
    <w:rsid w:val="00CD0394"/>
    <w:rsid w:val="00CD06B5"/>
    <w:rsid w:val="00CD0831"/>
    <w:rsid w:val="00CD0F8E"/>
    <w:rsid w:val="00CD106C"/>
    <w:rsid w:val="00CD11A5"/>
    <w:rsid w:val="00CD243D"/>
    <w:rsid w:val="00CD2720"/>
    <w:rsid w:val="00CD2921"/>
    <w:rsid w:val="00CD2DAB"/>
    <w:rsid w:val="00CD3057"/>
    <w:rsid w:val="00CD3A98"/>
    <w:rsid w:val="00CD4D70"/>
    <w:rsid w:val="00CD5521"/>
    <w:rsid w:val="00CD5BB5"/>
    <w:rsid w:val="00CD610B"/>
    <w:rsid w:val="00CD6823"/>
    <w:rsid w:val="00CD6958"/>
    <w:rsid w:val="00CD6C06"/>
    <w:rsid w:val="00CD6E02"/>
    <w:rsid w:val="00CD6F36"/>
    <w:rsid w:val="00CD741A"/>
    <w:rsid w:val="00CD751E"/>
    <w:rsid w:val="00CD7C5F"/>
    <w:rsid w:val="00CD7E5E"/>
    <w:rsid w:val="00CE0AAB"/>
    <w:rsid w:val="00CE0BA5"/>
    <w:rsid w:val="00CE0F80"/>
    <w:rsid w:val="00CE1125"/>
    <w:rsid w:val="00CE1131"/>
    <w:rsid w:val="00CE1191"/>
    <w:rsid w:val="00CE1770"/>
    <w:rsid w:val="00CE1A73"/>
    <w:rsid w:val="00CE1E3D"/>
    <w:rsid w:val="00CE1E6F"/>
    <w:rsid w:val="00CE2604"/>
    <w:rsid w:val="00CE26AB"/>
    <w:rsid w:val="00CE2BDE"/>
    <w:rsid w:val="00CE3089"/>
    <w:rsid w:val="00CE3239"/>
    <w:rsid w:val="00CE323A"/>
    <w:rsid w:val="00CE32E9"/>
    <w:rsid w:val="00CE349F"/>
    <w:rsid w:val="00CE3654"/>
    <w:rsid w:val="00CE38BA"/>
    <w:rsid w:val="00CE44D4"/>
    <w:rsid w:val="00CE44F8"/>
    <w:rsid w:val="00CE47A1"/>
    <w:rsid w:val="00CE482C"/>
    <w:rsid w:val="00CE4CCC"/>
    <w:rsid w:val="00CE540E"/>
    <w:rsid w:val="00CE5507"/>
    <w:rsid w:val="00CE55A1"/>
    <w:rsid w:val="00CE57A9"/>
    <w:rsid w:val="00CE626D"/>
    <w:rsid w:val="00CE657F"/>
    <w:rsid w:val="00CE6811"/>
    <w:rsid w:val="00CE6ADA"/>
    <w:rsid w:val="00CE707B"/>
    <w:rsid w:val="00CE713B"/>
    <w:rsid w:val="00CE725E"/>
    <w:rsid w:val="00CE72AF"/>
    <w:rsid w:val="00CE76EE"/>
    <w:rsid w:val="00CE7899"/>
    <w:rsid w:val="00CE7C41"/>
    <w:rsid w:val="00CF0252"/>
    <w:rsid w:val="00CF0330"/>
    <w:rsid w:val="00CF04F3"/>
    <w:rsid w:val="00CF05A0"/>
    <w:rsid w:val="00CF06E3"/>
    <w:rsid w:val="00CF0C63"/>
    <w:rsid w:val="00CF0E75"/>
    <w:rsid w:val="00CF1360"/>
    <w:rsid w:val="00CF1504"/>
    <w:rsid w:val="00CF17C6"/>
    <w:rsid w:val="00CF1880"/>
    <w:rsid w:val="00CF1A52"/>
    <w:rsid w:val="00CF1B50"/>
    <w:rsid w:val="00CF1B54"/>
    <w:rsid w:val="00CF1B94"/>
    <w:rsid w:val="00CF29DA"/>
    <w:rsid w:val="00CF2A05"/>
    <w:rsid w:val="00CF2BBD"/>
    <w:rsid w:val="00CF3411"/>
    <w:rsid w:val="00CF3418"/>
    <w:rsid w:val="00CF395B"/>
    <w:rsid w:val="00CF4A61"/>
    <w:rsid w:val="00CF4C65"/>
    <w:rsid w:val="00CF51FD"/>
    <w:rsid w:val="00CF5333"/>
    <w:rsid w:val="00CF591A"/>
    <w:rsid w:val="00CF5964"/>
    <w:rsid w:val="00CF5C64"/>
    <w:rsid w:val="00CF5D1A"/>
    <w:rsid w:val="00CF5F4A"/>
    <w:rsid w:val="00CF65AB"/>
    <w:rsid w:val="00CF6829"/>
    <w:rsid w:val="00CF7271"/>
    <w:rsid w:val="00CF74B6"/>
    <w:rsid w:val="00D002F5"/>
    <w:rsid w:val="00D006AC"/>
    <w:rsid w:val="00D00D02"/>
    <w:rsid w:val="00D00D5B"/>
    <w:rsid w:val="00D012ED"/>
    <w:rsid w:val="00D017DB"/>
    <w:rsid w:val="00D01EA8"/>
    <w:rsid w:val="00D02076"/>
    <w:rsid w:val="00D02E2E"/>
    <w:rsid w:val="00D034C5"/>
    <w:rsid w:val="00D03625"/>
    <w:rsid w:val="00D039BC"/>
    <w:rsid w:val="00D03AE6"/>
    <w:rsid w:val="00D042E8"/>
    <w:rsid w:val="00D05263"/>
    <w:rsid w:val="00D052ED"/>
    <w:rsid w:val="00D05584"/>
    <w:rsid w:val="00D05673"/>
    <w:rsid w:val="00D05684"/>
    <w:rsid w:val="00D05E14"/>
    <w:rsid w:val="00D06000"/>
    <w:rsid w:val="00D06565"/>
    <w:rsid w:val="00D06643"/>
    <w:rsid w:val="00D066DE"/>
    <w:rsid w:val="00D06F52"/>
    <w:rsid w:val="00D07147"/>
    <w:rsid w:val="00D0723B"/>
    <w:rsid w:val="00D0790D"/>
    <w:rsid w:val="00D07C65"/>
    <w:rsid w:val="00D10562"/>
    <w:rsid w:val="00D10D46"/>
    <w:rsid w:val="00D10DE6"/>
    <w:rsid w:val="00D118EE"/>
    <w:rsid w:val="00D11E12"/>
    <w:rsid w:val="00D12013"/>
    <w:rsid w:val="00D12C30"/>
    <w:rsid w:val="00D13141"/>
    <w:rsid w:val="00D148DC"/>
    <w:rsid w:val="00D149AE"/>
    <w:rsid w:val="00D149B2"/>
    <w:rsid w:val="00D14B84"/>
    <w:rsid w:val="00D14E8F"/>
    <w:rsid w:val="00D1500C"/>
    <w:rsid w:val="00D15D2B"/>
    <w:rsid w:val="00D15D96"/>
    <w:rsid w:val="00D15E3D"/>
    <w:rsid w:val="00D15FE6"/>
    <w:rsid w:val="00D16158"/>
    <w:rsid w:val="00D16411"/>
    <w:rsid w:val="00D164DF"/>
    <w:rsid w:val="00D16732"/>
    <w:rsid w:val="00D17DD4"/>
    <w:rsid w:val="00D20BE7"/>
    <w:rsid w:val="00D20EB1"/>
    <w:rsid w:val="00D20F26"/>
    <w:rsid w:val="00D214BA"/>
    <w:rsid w:val="00D218F3"/>
    <w:rsid w:val="00D21E82"/>
    <w:rsid w:val="00D22D51"/>
    <w:rsid w:val="00D22F4B"/>
    <w:rsid w:val="00D23158"/>
    <w:rsid w:val="00D23399"/>
    <w:rsid w:val="00D233A7"/>
    <w:rsid w:val="00D237B8"/>
    <w:rsid w:val="00D237FB"/>
    <w:rsid w:val="00D23956"/>
    <w:rsid w:val="00D242FD"/>
    <w:rsid w:val="00D249EA"/>
    <w:rsid w:val="00D24F52"/>
    <w:rsid w:val="00D25102"/>
    <w:rsid w:val="00D25ADB"/>
    <w:rsid w:val="00D26399"/>
    <w:rsid w:val="00D26542"/>
    <w:rsid w:val="00D269D9"/>
    <w:rsid w:val="00D26A02"/>
    <w:rsid w:val="00D26F1F"/>
    <w:rsid w:val="00D27292"/>
    <w:rsid w:val="00D274FD"/>
    <w:rsid w:val="00D3015E"/>
    <w:rsid w:val="00D3058F"/>
    <w:rsid w:val="00D30EA5"/>
    <w:rsid w:val="00D314DE"/>
    <w:rsid w:val="00D31613"/>
    <w:rsid w:val="00D316CD"/>
    <w:rsid w:val="00D3198A"/>
    <w:rsid w:val="00D31B0B"/>
    <w:rsid w:val="00D31FA9"/>
    <w:rsid w:val="00D32765"/>
    <w:rsid w:val="00D33412"/>
    <w:rsid w:val="00D33687"/>
    <w:rsid w:val="00D3373C"/>
    <w:rsid w:val="00D33798"/>
    <w:rsid w:val="00D33A42"/>
    <w:rsid w:val="00D33A9E"/>
    <w:rsid w:val="00D3485C"/>
    <w:rsid w:val="00D3547F"/>
    <w:rsid w:val="00D3562F"/>
    <w:rsid w:val="00D356FE"/>
    <w:rsid w:val="00D35C54"/>
    <w:rsid w:val="00D36062"/>
    <w:rsid w:val="00D36829"/>
    <w:rsid w:val="00D368E4"/>
    <w:rsid w:val="00D36D13"/>
    <w:rsid w:val="00D37EA1"/>
    <w:rsid w:val="00D40290"/>
    <w:rsid w:val="00D41052"/>
    <w:rsid w:val="00D4119C"/>
    <w:rsid w:val="00D41982"/>
    <w:rsid w:val="00D42226"/>
    <w:rsid w:val="00D42733"/>
    <w:rsid w:val="00D42923"/>
    <w:rsid w:val="00D42B4A"/>
    <w:rsid w:val="00D43083"/>
    <w:rsid w:val="00D4338F"/>
    <w:rsid w:val="00D43A01"/>
    <w:rsid w:val="00D440D5"/>
    <w:rsid w:val="00D441EF"/>
    <w:rsid w:val="00D44462"/>
    <w:rsid w:val="00D44994"/>
    <w:rsid w:val="00D457FD"/>
    <w:rsid w:val="00D45CCE"/>
    <w:rsid w:val="00D45D16"/>
    <w:rsid w:val="00D460D1"/>
    <w:rsid w:val="00D46318"/>
    <w:rsid w:val="00D47403"/>
    <w:rsid w:val="00D47D44"/>
    <w:rsid w:val="00D501E1"/>
    <w:rsid w:val="00D50872"/>
    <w:rsid w:val="00D50DBF"/>
    <w:rsid w:val="00D510D3"/>
    <w:rsid w:val="00D511A2"/>
    <w:rsid w:val="00D52225"/>
    <w:rsid w:val="00D52C01"/>
    <w:rsid w:val="00D52E78"/>
    <w:rsid w:val="00D53A62"/>
    <w:rsid w:val="00D53C5E"/>
    <w:rsid w:val="00D54A3B"/>
    <w:rsid w:val="00D54A57"/>
    <w:rsid w:val="00D54A8D"/>
    <w:rsid w:val="00D55397"/>
    <w:rsid w:val="00D5547A"/>
    <w:rsid w:val="00D5571E"/>
    <w:rsid w:val="00D55AAD"/>
    <w:rsid w:val="00D56000"/>
    <w:rsid w:val="00D56438"/>
    <w:rsid w:val="00D56723"/>
    <w:rsid w:val="00D56EC1"/>
    <w:rsid w:val="00D5746D"/>
    <w:rsid w:val="00D577FE"/>
    <w:rsid w:val="00D60005"/>
    <w:rsid w:val="00D600C8"/>
    <w:rsid w:val="00D604C2"/>
    <w:rsid w:val="00D60FA2"/>
    <w:rsid w:val="00D6100C"/>
    <w:rsid w:val="00D6123F"/>
    <w:rsid w:val="00D61414"/>
    <w:rsid w:val="00D615F1"/>
    <w:rsid w:val="00D61850"/>
    <w:rsid w:val="00D622DA"/>
    <w:rsid w:val="00D63BB5"/>
    <w:rsid w:val="00D63C9A"/>
    <w:rsid w:val="00D63CC5"/>
    <w:rsid w:val="00D64218"/>
    <w:rsid w:val="00D643C0"/>
    <w:rsid w:val="00D643C3"/>
    <w:rsid w:val="00D64603"/>
    <w:rsid w:val="00D649AA"/>
    <w:rsid w:val="00D65167"/>
    <w:rsid w:val="00D65834"/>
    <w:rsid w:val="00D65ADB"/>
    <w:rsid w:val="00D65CB3"/>
    <w:rsid w:val="00D65D70"/>
    <w:rsid w:val="00D65D78"/>
    <w:rsid w:val="00D65E88"/>
    <w:rsid w:val="00D6660F"/>
    <w:rsid w:val="00D66D01"/>
    <w:rsid w:val="00D70CF7"/>
    <w:rsid w:val="00D71124"/>
    <w:rsid w:val="00D711F9"/>
    <w:rsid w:val="00D715F7"/>
    <w:rsid w:val="00D71698"/>
    <w:rsid w:val="00D71A60"/>
    <w:rsid w:val="00D71BB3"/>
    <w:rsid w:val="00D71F94"/>
    <w:rsid w:val="00D72384"/>
    <w:rsid w:val="00D72F18"/>
    <w:rsid w:val="00D72FAE"/>
    <w:rsid w:val="00D731C8"/>
    <w:rsid w:val="00D73BA6"/>
    <w:rsid w:val="00D73C5A"/>
    <w:rsid w:val="00D73D46"/>
    <w:rsid w:val="00D73DE0"/>
    <w:rsid w:val="00D7434A"/>
    <w:rsid w:val="00D757B9"/>
    <w:rsid w:val="00D759CE"/>
    <w:rsid w:val="00D75ADF"/>
    <w:rsid w:val="00D75D42"/>
    <w:rsid w:val="00D75D66"/>
    <w:rsid w:val="00D75E9F"/>
    <w:rsid w:val="00D76097"/>
    <w:rsid w:val="00D767C6"/>
    <w:rsid w:val="00D76937"/>
    <w:rsid w:val="00D7721E"/>
    <w:rsid w:val="00D77465"/>
    <w:rsid w:val="00D7783F"/>
    <w:rsid w:val="00D778A8"/>
    <w:rsid w:val="00D7793E"/>
    <w:rsid w:val="00D77C83"/>
    <w:rsid w:val="00D80184"/>
    <w:rsid w:val="00D80C83"/>
    <w:rsid w:val="00D81295"/>
    <w:rsid w:val="00D8140E"/>
    <w:rsid w:val="00D82520"/>
    <w:rsid w:val="00D82825"/>
    <w:rsid w:val="00D828E1"/>
    <w:rsid w:val="00D82904"/>
    <w:rsid w:val="00D82CE8"/>
    <w:rsid w:val="00D82D05"/>
    <w:rsid w:val="00D835A3"/>
    <w:rsid w:val="00D835CD"/>
    <w:rsid w:val="00D8361F"/>
    <w:rsid w:val="00D8374C"/>
    <w:rsid w:val="00D83AFF"/>
    <w:rsid w:val="00D846A4"/>
    <w:rsid w:val="00D84EF2"/>
    <w:rsid w:val="00D851DC"/>
    <w:rsid w:val="00D85642"/>
    <w:rsid w:val="00D858D6"/>
    <w:rsid w:val="00D86080"/>
    <w:rsid w:val="00D8624D"/>
    <w:rsid w:val="00D86352"/>
    <w:rsid w:val="00D8695F"/>
    <w:rsid w:val="00D871CE"/>
    <w:rsid w:val="00D878FD"/>
    <w:rsid w:val="00D90867"/>
    <w:rsid w:val="00D90E19"/>
    <w:rsid w:val="00D90E1C"/>
    <w:rsid w:val="00D91818"/>
    <w:rsid w:val="00D91FEC"/>
    <w:rsid w:val="00D92345"/>
    <w:rsid w:val="00D93C8B"/>
    <w:rsid w:val="00D93D22"/>
    <w:rsid w:val="00D94061"/>
    <w:rsid w:val="00D940E6"/>
    <w:rsid w:val="00D943CE"/>
    <w:rsid w:val="00D943D6"/>
    <w:rsid w:val="00D951F3"/>
    <w:rsid w:val="00D95378"/>
    <w:rsid w:val="00D95EEE"/>
    <w:rsid w:val="00D96684"/>
    <w:rsid w:val="00D96E30"/>
    <w:rsid w:val="00D97297"/>
    <w:rsid w:val="00D97533"/>
    <w:rsid w:val="00D9795F"/>
    <w:rsid w:val="00D97992"/>
    <w:rsid w:val="00D97A9E"/>
    <w:rsid w:val="00D97AF5"/>
    <w:rsid w:val="00DA0149"/>
    <w:rsid w:val="00DA03A3"/>
    <w:rsid w:val="00DA08E5"/>
    <w:rsid w:val="00DA11BE"/>
    <w:rsid w:val="00DA1896"/>
    <w:rsid w:val="00DA198F"/>
    <w:rsid w:val="00DA1A10"/>
    <w:rsid w:val="00DA2209"/>
    <w:rsid w:val="00DA29EF"/>
    <w:rsid w:val="00DA3186"/>
    <w:rsid w:val="00DA33A9"/>
    <w:rsid w:val="00DA35DC"/>
    <w:rsid w:val="00DA3C9F"/>
    <w:rsid w:val="00DA454C"/>
    <w:rsid w:val="00DA4A30"/>
    <w:rsid w:val="00DA4A5D"/>
    <w:rsid w:val="00DA4A7A"/>
    <w:rsid w:val="00DA6068"/>
    <w:rsid w:val="00DA63BF"/>
    <w:rsid w:val="00DA652A"/>
    <w:rsid w:val="00DA6BD0"/>
    <w:rsid w:val="00DA6E5D"/>
    <w:rsid w:val="00DA6F5F"/>
    <w:rsid w:val="00DA71A1"/>
    <w:rsid w:val="00DA73E7"/>
    <w:rsid w:val="00DA77EC"/>
    <w:rsid w:val="00DA7A12"/>
    <w:rsid w:val="00DA7D16"/>
    <w:rsid w:val="00DB03EB"/>
    <w:rsid w:val="00DB082F"/>
    <w:rsid w:val="00DB09BB"/>
    <w:rsid w:val="00DB0EA3"/>
    <w:rsid w:val="00DB1129"/>
    <w:rsid w:val="00DB12BF"/>
    <w:rsid w:val="00DB1657"/>
    <w:rsid w:val="00DB2267"/>
    <w:rsid w:val="00DB2513"/>
    <w:rsid w:val="00DB2885"/>
    <w:rsid w:val="00DB2FE5"/>
    <w:rsid w:val="00DB3458"/>
    <w:rsid w:val="00DB39E5"/>
    <w:rsid w:val="00DB3A9F"/>
    <w:rsid w:val="00DB40AA"/>
    <w:rsid w:val="00DB50AA"/>
    <w:rsid w:val="00DB5111"/>
    <w:rsid w:val="00DB56AB"/>
    <w:rsid w:val="00DB58BD"/>
    <w:rsid w:val="00DB5B61"/>
    <w:rsid w:val="00DB5B84"/>
    <w:rsid w:val="00DB5C84"/>
    <w:rsid w:val="00DB721D"/>
    <w:rsid w:val="00DB7320"/>
    <w:rsid w:val="00DB7616"/>
    <w:rsid w:val="00DB7E72"/>
    <w:rsid w:val="00DB7FA3"/>
    <w:rsid w:val="00DC01C2"/>
    <w:rsid w:val="00DC0485"/>
    <w:rsid w:val="00DC0893"/>
    <w:rsid w:val="00DC148C"/>
    <w:rsid w:val="00DC16D1"/>
    <w:rsid w:val="00DC1E08"/>
    <w:rsid w:val="00DC1E77"/>
    <w:rsid w:val="00DC25BD"/>
    <w:rsid w:val="00DC26F3"/>
    <w:rsid w:val="00DC28C2"/>
    <w:rsid w:val="00DC28CF"/>
    <w:rsid w:val="00DC2C71"/>
    <w:rsid w:val="00DC32E1"/>
    <w:rsid w:val="00DC3411"/>
    <w:rsid w:val="00DC4097"/>
    <w:rsid w:val="00DC4D5E"/>
    <w:rsid w:val="00DC4EB6"/>
    <w:rsid w:val="00DC5053"/>
    <w:rsid w:val="00DC51DC"/>
    <w:rsid w:val="00DC5D3F"/>
    <w:rsid w:val="00DC5DF8"/>
    <w:rsid w:val="00DC61BE"/>
    <w:rsid w:val="00DC62E6"/>
    <w:rsid w:val="00DC637D"/>
    <w:rsid w:val="00DC682F"/>
    <w:rsid w:val="00DC6D24"/>
    <w:rsid w:val="00DC7055"/>
    <w:rsid w:val="00DC7CC8"/>
    <w:rsid w:val="00DD006D"/>
    <w:rsid w:val="00DD0091"/>
    <w:rsid w:val="00DD00C4"/>
    <w:rsid w:val="00DD0336"/>
    <w:rsid w:val="00DD06EA"/>
    <w:rsid w:val="00DD0BB7"/>
    <w:rsid w:val="00DD1375"/>
    <w:rsid w:val="00DD187F"/>
    <w:rsid w:val="00DD193D"/>
    <w:rsid w:val="00DD2114"/>
    <w:rsid w:val="00DD27BC"/>
    <w:rsid w:val="00DD3376"/>
    <w:rsid w:val="00DD3411"/>
    <w:rsid w:val="00DD3AF7"/>
    <w:rsid w:val="00DD3D7F"/>
    <w:rsid w:val="00DD496D"/>
    <w:rsid w:val="00DD4E39"/>
    <w:rsid w:val="00DD52D3"/>
    <w:rsid w:val="00DD5806"/>
    <w:rsid w:val="00DD6405"/>
    <w:rsid w:val="00DD6CB4"/>
    <w:rsid w:val="00DD6ECC"/>
    <w:rsid w:val="00DD71AE"/>
    <w:rsid w:val="00DD73D9"/>
    <w:rsid w:val="00DD73FA"/>
    <w:rsid w:val="00DD780F"/>
    <w:rsid w:val="00DD7EA9"/>
    <w:rsid w:val="00DE0769"/>
    <w:rsid w:val="00DE0BAD"/>
    <w:rsid w:val="00DE0DB8"/>
    <w:rsid w:val="00DE114E"/>
    <w:rsid w:val="00DE2048"/>
    <w:rsid w:val="00DE29D3"/>
    <w:rsid w:val="00DE2AAD"/>
    <w:rsid w:val="00DE2C58"/>
    <w:rsid w:val="00DE3432"/>
    <w:rsid w:val="00DE38AB"/>
    <w:rsid w:val="00DE3FC0"/>
    <w:rsid w:val="00DE4341"/>
    <w:rsid w:val="00DE491C"/>
    <w:rsid w:val="00DE4D08"/>
    <w:rsid w:val="00DE4D95"/>
    <w:rsid w:val="00DE50D4"/>
    <w:rsid w:val="00DE5481"/>
    <w:rsid w:val="00DE58DF"/>
    <w:rsid w:val="00DE5A01"/>
    <w:rsid w:val="00DE6EF0"/>
    <w:rsid w:val="00DE6F6B"/>
    <w:rsid w:val="00DE729F"/>
    <w:rsid w:val="00DE74EF"/>
    <w:rsid w:val="00DE79DD"/>
    <w:rsid w:val="00DF0170"/>
    <w:rsid w:val="00DF0784"/>
    <w:rsid w:val="00DF0DA2"/>
    <w:rsid w:val="00DF1614"/>
    <w:rsid w:val="00DF1709"/>
    <w:rsid w:val="00DF2148"/>
    <w:rsid w:val="00DF2191"/>
    <w:rsid w:val="00DF228C"/>
    <w:rsid w:val="00DF241E"/>
    <w:rsid w:val="00DF24D3"/>
    <w:rsid w:val="00DF262E"/>
    <w:rsid w:val="00DF26CD"/>
    <w:rsid w:val="00DF2BC7"/>
    <w:rsid w:val="00DF2D47"/>
    <w:rsid w:val="00DF2F6D"/>
    <w:rsid w:val="00DF3599"/>
    <w:rsid w:val="00DF3AFF"/>
    <w:rsid w:val="00DF3D85"/>
    <w:rsid w:val="00DF3DE5"/>
    <w:rsid w:val="00DF4865"/>
    <w:rsid w:val="00DF49AF"/>
    <w:rsid w:val="00DF532D"/>
    <w:rsid w:val="00DF5D96"/>
    <w:rsid w:val="00DF625F"/>
    <w:rsid w:val="00DF66A5"/>
    <w:rsid w:val="00DF67D8"/>
    <w:rsid w:val="00DF6946"/>
    <w:rsid w:val="00DF6C13"/>
    <w:rsid w:val="00DF707F"/>
    <w:rsid w:val="00DF794B"/>
    <w:rsid w:val="00E006E1"/>
    <w:rsid w:val="00E01335"/>
    <w:rsid w:val="00E01480"/>
    <w:rsid w:val="00E01BD4"/>
    <w:rsid w:val="00E01F90"/>
    <w:rsid w:val="00E025D1"/>
    <w:rsid w:val="00E027BD"/>
    <w:rsid w:val="00E02AFE"/>
    <w:rsid w:val="00E03290"/>
    <w:rsid w:val="00E035DF"/>
    <w:rsid w:val="00E03637"/>
    <w:rsid w:val="00E036E6"/>
    <w:rsid w:val="00E03AC0"/>
    <w:rsid w:val="00E03B20"/>
    <w:rsid w:val="00E03C8D"/>
    <w:rsid w:val="00E04910"/>
    <w:rsid w:val="00E04914"/>
    <w:rsid w:val="00E049AB"/>
    <w:rsid w:val="00E05358"/>
    <w:rsid w:val="00E054AF"/>
    <w:rsid w:val="00E0578F"/>
    <w:rsid w:val="00E05871"/>
    <w:rsid w:val="00E05A6B"/>
    <w:rsid w:val="00E065BC"/>
    <w:rsid w:val="00E06659"/>
    <w:rsid w:val="00E066F1"/>
    <w:rsid w:val="00E06B02"/>
    <w:rsid w:val="00E06B2A"/>
    <w:rsid w:val="00E06C01"/>
    <w:rsid w:val="00E07ECF"/>
    <w:rsid w:val="00E103EC"/>
    <w:rsid w:val="00E10535"/>
    <w:rsid w:val="00E1056F"/>
    <w:rsid w:val="00E10892"/>
    <w:rsid w:val="00E10938"/>
    <w:rsid w:val="00E10C98"/>
    <w:rsid w:val="00E10E05"/>
    <w:rsid w:val="00E110EE"/>
    <w:rsid w:val="00E114ED"/>
    <w:rsid w:val="00E11C7F"/>
    <w:rsid w:val="00E11D41"/>
    <w:rsid w:val="00E11DA5"/>
    <w:rsid w:val="00E12E50"/>
    <w:rsid w:val="00E1383A"/>
    <w:rsid w:val="00E139D5"/>
    <w:rsid w:val="00E139DC"/>
    <w:rsid w:val="00E141A4"/>
    <w:rsid w:val="00E141DF"/>
    <w:rsid w:val="00E146F8"/>
    <w:rsid w:val="00E14AEB"/>
    <w:rsid w:val="00E14D8F"/>
    <w:rsid w:val="00E14E09"/>
    <w:rsid w:val="00E157C3"/>
    <w:rsid w:val="00E15DFA"/>
    <w:rsid w:val="00E160AD"/>
    <w:rsid w:val="00E1634B"/>
    <w:rsid w:val="00E1686E"/>
    <w:rsid w:val="00E168E9"/>
    <w:rsid w:val="00E16B08"/>
    <w:rsid w:val="00E16EBC"/>
    <w:rsid w:val="00E171CA"/>
    <w:rsid w:val="00E17590"/>
    <w:rsid w:val="00E2041D"/>
    <w:rsid w:val="00E20865"/>
    <w:rsid w:val="00E20CF1"/>
    <w:rsid w:val="00E20D7D"/>
    <w:rsid w:val="00E20F41"/>
    <w:rsid w:val="00E20F72"/>
    <w:rsid w:val="00E21390"/>
    <w:rsid w:val="00E217C6"/>
    <w:rsid w:val="00E21D28"/>
    <w:rsid w:val="00E21D6D"/>
    <w:rsid w:val="00E224BA"/>
    <w:rsid w:val="00E22B0F"/>
    <w:rsid w:val="00E22F44"/>
    <w:rsid w:val="00E23019"/>
    <w:rsid w:val="00E23257"/>
    <w:rsid w:val="00E232CF"/>
    <w:rsid w:val="00E235CC"/>
    <w:rsid w:val="00E23EB5"/>
    <w:rsid w:val="00E24312"/>
    <w:rsid w:val="00E24439"/>
    <w:rsid w:val="00E24957"/>
    <w:rsid w:val="00E24A01"/>
    <w:rsid w:val="00E24BCE"/>
    <w:rsid w:val="00E24E81"/>
    <w:rsid w:val="00E251BC"/>
    <w:rsid w:val="00E2575B"/>
    <w:rsid w:val="00E25981"/>
    <w:rsid w:val="00E25A01"/>
    <w:rsid w:val="00E26B3B"/>
    <w:rsid w:val="00E26D96"/>
    <w:rsid w:val="00E26E61"/>
    <w:rsid w:val="00E27046"/>
    <w:rsid w:val="00E2727E"/>
    <w:rsid w:val="00E2749F"/>
    <w:rsid w:val="00E274D1"/>
    <w:rsid w:val="00E27C59"/>
    <w:rsid w:val="00E27EBB"/>
    <w:rsid w:val="00E27EF3"/>
    <w:rsid w:val="00E30028"/>
    <w:rsid w:val="00E3020F"/>
    <w:rsid w:val="00E30ED0"/>
    <w:rsid w:val="00E3125F"/>
    <w:rsid w:val="00E3173A"/>
    <w:rsid w:val="00E31A36"/>
    <w:rsid w:val="00E31CA4"/>
    <w:rsid w:val="00E31D37"/>
    <w:rsid w:val="00E31FE2"/>
    <w:rsid w:val="00E3299C"/>
    <w:rsid w:val="00E32AC2"/>
    <w:rsid w:val="00E32B83"/>
    <w:rsid w:val="00E3324D"/>
    <w:rsid w:val="00E3361A"/>
    <w:rsid w:val="00E3361E"/>
    <w:rsid w:val="00E33684"/>
    <w:rsid w:val="00E33729"/>
    <w:rsid w:val="00E33A65"/>
    <w:rsid w:val="00E34540"/>
    <w:rsid w:val="00E345EB"/>
    <w:rsid w:val="00E34812"/>
    <w:rsid w:val="00E34FCC"/>
    <w:rsid w:val="00E351E1"/>
    <w:rsid w:val="00E354EC"/>
    <w:rsid w:val="00E36662"/>
    <w:rsid w:val="00E3673C"/>
    <w:rsid w:val="00E36982"/>
    <w:rsid w:val="00E36BD2"/>
    <w:rsid w:val="00E36EC5"/>
    <w:rsid w:val="00E3729D"/>
    <w:rsid w:val="00E374B5"/>
    <w:rsid w:val="00E3779A"/>
    <w:rsid w:val="00E378CF"/>
    <w:rsid w:val="00E37BC8"/>
    <w:rsid w:val="00E40726"/>
    <w:rsid w:val="00E4147B"/>
    <w:rsid w:val="00E41B8E"/>
    <w:rsid w:val="00E41F86"/>
    <w:rsid w:val="00E42312"/>
    <w:rsid w:val="00E42341"/>
    <w:rsid w:val="00E430BF"/>
    <w:rsid w:val="00E434C9"/>
    <w:rsid w:val="00E4380E"/>
    <w:rsid w:val="00E43A17"/>
    <w:rsid w:val="00E43F01"/>
    <w:rsid w:val="00E44287"/>
    <w:rsid w:val="00E44D91"/>
    <w:rsid w:val="00E44DEF"/>
    <w:rsid w:val="00E44F22"/>
    <w:rsid w:val="00E44FE7"/>
    <w:rsid w:val="00E4530D"/>
    <w:rsid w:val="00E4578C"/>
    <w:rsid w:val="00E45808"/>
    <w:rsid w:val="00E45AA2"/>
    <w:rsid w:val="00E45B74"/>
    <w:rsid w:val="00E45F31"/>
    <w:rsid w:val="00E4647B"/>
    <w:rsid w:val="00E46D75"/>
    <w:rsid w:val="00E471B2"/>
    <w:rsid w:val="00E4734C"/>
    <w:rsid w:val="00E47B86"/>
    <w:rsid w:val="00E47DA8"/>
    <w:rsid w:val="00E47FCF"/>
    <w:rsid w:val="00E5059C"/>
    <w:rsid w:val="00E50837"/>
    <w:rsid w:val="00E50D34"/>
    <w:rsid w:val="00E5117F"/>
    <w:rsid w:val="00E52236"/>
    <w:rsid w:val="00E525B2"/>
    <w:rsid w:val="00E526D9"/>
    <w:rsid w:val="00E52AAD"/>
    <w:rsid w:val="00E52F1D"/>
    <w:rsid w:val="00E53526"/>
    <w:rsid w:val="00E53D82"/>
    <w:rsid w:val="00E540EB"/>
    <w:rsid w:val="00E54442"/>
    <w:rsid w:val="00E5450B"/>
    <w:rsid w:val="00E547A0"/>
    <w:rsid w:val="00E54E1F"/>
    <w:rsid w:val="00E54E85"/>
    <w:rsid w:val="00E550E3"/>
    <w:rsid w:val="00E55403"/>
    <w:rsid w:val="00E55425"/>
    <w:rsid w:val="00E55B95"/>
    <w:rsid w:val="00E561F8"/>
    <w:rsid w:val="00E568A4"/>
    <w:rsid w:val="00E568BB"/>
    <w:rsid w:val="00E56A0A"/>
    <w:rsid w:val="00E56CBD"/>
    <w:rsid w:val="00E57307"/>
    <w:rsid w:val="00E5735B"/>
    <w:rsid w:val="00E57369"/>
    <w:rsid w:val="00E57548"/>
    <w:rsid w:val="00E578E4"/>
    <w:rsid w:val="00E578FD"/>
    <w:rsid w:val="00E57CB8"/>
    <w:rsid w:val="00E57D10"/>
    <w:rsid w:val="00E608A3"/>
    <w:rsid w:val="00E60D89"/>
    <w:rsid w:val="00E61091"/>
    <w:rsid w:val="00E610D1"/>
    <w:rsid w:val="00E6124C"/>
    <w:rsid w:val="00E613BD"/>
    <w:rsid w:val="00E616C2"/>
    <w:rsid w:val="00E61E8B"/>
    <w:rsid w:val="00E629C1"/>
    <w:rsid w:val="00E63099"/>
    <w:rsid w:val="00E640B5"/>
    <w:rsid w:val="00E64D28"/>
    <w:rsid w:val="00E655C1"/>
    <w:rsid w:val="00E656EA"/>
    <w:rsid w:val="00E6609C"/>
    <w:rsid w:val="00E663C5"/>
    <w:rsid w:val="00E6691B"/>
    <w:rsid w:val="00E6696C"/>
    <w:rsid w:val="00E670E2"/>
    <w:rsid w:val="00E67274"/>
    <w:rsid w:val="00E67466"/>
    <w:rsid w:val="00E67FED"/>
    <w:rsid w:val="00E70BD1"/>
    <w:rsid w:val="00E712BD"/>
    <w:rsid w:val="00E7178C"/>
    <w:rsid w:val="00E71C3E"/>
    <w:rsid w:val="00E71F55"/>
    <w:rsid w:val="00E7228C"/>
    <w:rsid w:val="00E7249F"/>
    <w:rsid w:val="00E72527"/>
    <w:rsid w:val="00E72568"/>
    <w:rsid w:val="00E728E5"/>
    <w:rsid w:val="00E72B53"/>
    <w:rsid w:val="00E72C2D"/>
    <w:rsid w:val="00E731A2"/>
    <w:rsid w:val="00E734B9"/>
    <w:rsid w:val="00E74242"/>
    <w:rsid w:val="00E74507"/>
    <w:rsid w:val="00E74F3E"/>
    <w:rsid w:val="00E751B2"/>
    <w:rsid w:val="00E76DCF"/>
    <w:rsid w:val="00E76E27"/>
    <w:rsid w:val="00E772B1"/>
    <w:rsid w:val="00E77C55"/>
    <w:rsid w:val="00E80438"/>
    <w:rsid w:val="00E80B8C"/>
    <w:rsid w:val="00E80CBB"/>
    <w:rsid w:val="00E8173E"/>
    <w:rsid w:val="00E81C86"/>
    <w:rsid w:val="00E825F9"/>
    <w:rsid w:val="00E826B2"/>
    <w:rsid w:val="00E82BA1"/>
    <w:rsid w:val="00E82E96"/>
    <w:rsid w:val="00E82ED6"/>
    <w:rsid w:val="00E8328E"/>
    <w:rsid w:val="00E83A41"/>
    <w:rsid w:val="00E83CCE"/>
    <w:rsid w:val="00E846D7"/>
    <w:rsid w:val="00E84C33"/>
    <w:rsid w:val="00E84D3D"/>
    <w:rsid w:val="00E85399"/>
    <w:rsid w:val="00E85830"/>
    <w:rsid w:val="00E85F32"/>
    <w:rsid w:val="00E86253"/>
    <w:rsid w:val="00E862E1"/>
    <w:rsid w:val="00E863F1"/>
    <w:rsid w:val="00E86446"/>
    <w:rsid w:val="00E8672C"/>
    <w:rsid w:val="00E86769"/>
    <w:rsid w:val="00E86AE5"/>
    <w:rsid w:val="00E87106"/>
    <w:rsid w:val="00E87C6A"/>
    <w:rsid w:val="00E87F7A"/>
    <w:rsid w:val="00E90062"/>
    <w:rsid w:val="00E901B8"/>
    <w:rsid w:val="00E90325"/>
    <w:rsid w:val="00E90552"/>
    <w:rsid w:val="00E90687"/>
    <w:rsid w:val="00E90E41"/>
    <w:rsid w:val="00E913E0"/>
    <w:rsid w:val="00E91527"/>
    <w:rsid w:val="00E9193B"/>
    <w:rsid w:val="00E91D00"/>
    <w:rsid w:val="00E92202"/>
    <w:rsid w:val="00E9285B"/>
    <w:rsid w:val="00E928A4"/>
    <w:rsid w:val="00E92EA3"/>
    <w:rsid w:val="00E92FF9"/>
    <w:rsid w:val="00E9300C"/>
    <w:rsid w:val="00E9374F"/>
    <w:rsid w:val="00E93992"/>
    <w:rsid w:val="00E9483A"/>
    <w:rsid w:val="00E94851"/>
    <w:rsid w:val="00E94C9B"/>
    <w:rsid w:val="00E94CEA"/>
    <w:rsid w:val="00E953C5"/>
    <w:rsid w:val="00E95E84"/>
    <w:rsid w:val="00E963BF"/>
    <w:rsid w:val="00E9672C"/>
    <w:rsid w:val="00E96B70"/>
    <w:rsid w:val="00E96CE8"/>
    <w:rsid w:val="00E97251"/>
    <w:rsid w:val="00E973EF"/>
    <w:rsid w:val="00E97CF4"/>
    <w:rsid w:val="00EA0105"/>
    <w:rsid w:val="00EA0634"/>
    <w:rsid w:val="00EA0680"/>
    <w:rsid w:val="00EA0B4D"/>
    <w:rsid w:val="00EA0E71"/>
    <w:rsid w:val="00EA1160"/>
    <w:rsid w:val="00EA1365"/>
    <w:rsid w:val="00EA1647"/>
    <w:rsid w:val="00EA215D"/>
    <w:rsid w:val="00EA2925"/>
    <w:rsid w:val="00EA311D"/>
    <w:rsid w:val="00EA31DF"/>
    <w:rsid w:val="00EA33D2"/>
    <w:rsid w:val="00EA3519"/>
    <w:rsid w:val="00EA37DA"/>
    <w:rsid w:val="00EA3843"/>
    <w:rsid w:val="00EA3A69"/>
    <w:rsid w:val="00EA3CFA"/>
    <w:rsid w:val="00EA3DF9"/>
    <w:rsid w:val="00EA3F45"/>
    <w:rsid w:val="00EA48D1"/>
    <w:rsid w:val="00EA4924"/>
    <w:rsid w:val="00EA4BA7"/>
    <w:rsid w:val="00EA4DB0"/>
    <w:rsid w:val="00EA51FD"/>
    <w:rsid w:val="00EA5452"/>
    <w:rsid w:val="00EA5C47"/>
    <w:rsid w:val="00EA5DF0"/>
    <w:rsid w:val="00EA5EE5"/>
    <w:rsid w:val="00EA633B"/>
    <w:rsid w:val="00EA64AB"/>
    <w:rsid w:val="00EA69E4"/>
    <w:rsid w:val="00EA735F"/>
    <w:rsid w:val="00EA749A"/>
    <w:rsid w:val="00EA7A83"/>
    <w:rsid w:val="00EA7E16"/>
    <w:rsid w:val="00EA7F87"/>
    <w:rsid w:val="00EB0A8E"/>
    <w:rsid w:val="00EB0FC9"/>
    <w:rsid w:val="00EB149C"/>
    <w:rsid w:val="00EB1B35"/>
    <w:rsid w:val="00EB2028"/>
    <w:rsid w:val="00EB2345"/>
    <w:rsid w:val="00EB26B0"/>
    <w:rsid w:val="00EB2908"/>
    <w:rsid w:val="00EB2B20"/>
    <w:rsid w:val="00EB3919"/>
    <w:rsid w:val="00EB4134"/>
    <w:rsid w:val="00EB4253"/>
    <w:rsid w:val="00EB49A5"/>
    <w:rsid w:val="00EB56F8"/>
    <w:rsid w:val="00EB56F9"/>
    <w:rsid w:val="00EB599D"/>
    <w:rsid w:val="00EB5C4D"/>
    <w:rsid w:val="00EB651D"/>
    <w:rsid w:val="00EB6573"/>
    <w:rsid w:val="00EB6965"/>
    <w:rsid w:val="00EB6CFA"/>
    <w:rsid w:val="00EB6F82"/>
    <w:rsid w:val="00EB7115"/>
    <w:rsid w:val="00EB74C7"/>
    <w:rsid w:val="00EB7AEB"/>
    <w:rsid w:val="00EC094A"/>
    <w:rsid w:val="00EC1140"/>
    <w:rsid w:val="00EC11B7"/>
    <w:rsid w:val="00EC1838"/>
    <w:rsid w:val="00EC1B42"/>
    <w:rsid w:val="00EC1B9B"/>
    <w:rsid w:val="00EC22A1"/>
    <w:rsid w:val="00EC268E"/>
    <w:rsid w:val="00EC2ACB"/>
    <w:rsid w:val="00EC2D3F"/>
    <w:rsid w:val="00EC3D5B"/>
    <w:rsid w:val="00EC3E6C"/>
    <w:rsid w:val="00EC412D"/>
    <w:rsid w:val="00EC450F"/>
    <w:rsid w:val="00EC533D"/>
    <w:rsid w:val="00EC5912"/>
    <w:rsid w:val="00EC5AE0"/>
    <w:rsid w:val="00EC5FF9"/>
    <w:rsid w:val="00EC62EF"/>
    <w:rsid w:val="00EC6EF9"/>
    <w:rsid w:val="00EC70CA"/>
    <w:rsid w:val="00EC72FD"/>
    <w:rsid w:val="00EC7423"/>
    <w:rsid w:val="00EC75A4"/>
    <w:rsid w:val="00EC75D6"/>
    <w:rsid w:val="00EC7A9E"/>
    <w:rsid w:val="00EC7DE0"/>
    <w:rsid w:val="00EC7FE1"/>
    <w:rsid w:val="00ED0374"/>
    <w:rsid w:val="00ED0432"/>
    <w:rsid w:val="00ED045C"/>
    <w:rsid w:val="00ED1495"/>
    <w:rsid w:val="00ED1552"/>
    <w:rsid w:val="00ED1704"/>
    <w:rsid w:val="00ED182B"/>
    <w:rsid w:val="00ED1DCA"/>
    <w:rsid w:val="00ED1ECA"/>
    <w:rsid w:val="00ED2928"/>
    <w:rsid w:val="00ED32D1"/>
    <w:rsid w:val="00ED37EB"/>
    <w:rsid w:val="00ED3D3E"/>
    <w:rsid w:val="00ED40A6"/>
    <w:rsid w:val="00ED41E7"/>
    <w:rsid w:val="00ED4888"/>
    <w:rsid w:val="00ED4B9B"/>
    <w:rsid w:val="00ED5C34"/>
    <w:rsid w:val="00ED624F"/>
    <w:rsid w:val="00ED67F9"/>
    <w:rsid w:val="00ED6816"/>
    <w:rsid w:val="00ED6D1D"/>
    <w:rsid w:val="00ED6DA8"/>
    <w:rsid w:val="00ED71A1"/>
    <w:rsid w:val="00ED7434"/>
    <w:rsid w:val="00ED76AD"/>
    <w:rsid w:val="00ED79B4"/>
    <w:rsid w:val="00ED7EA9"/>
    <w:rsid w:val="00EE025A"/>
    <w:rsid w:val="00EE0353"/>
    <w:rsid w:val="00EE0752"/>
    <w:rsid w:val="00EE0A09"/>
    <w:rsid w:val="00EE0CB3"/>
    <w:rsid w:val="00EE107A"/>
    <w:rsid w:val="00EE1551"/>
    <w:rsid w:val="00EE160E"/>
    <w:rsid w:val="00EE1644"/>
    <w:rsid w:val="00EE164A"/>
    <w:rsid w:val="00EE18A7"/>
    <w:rsid w:val="00EE1B0A"/>
    <w:rsid w:val="00EE1F5B"/>
    <w:rsid w:val="00EE2404"/>
    <w:rsid w:val="00EE2DFE"/>
    <w:rsid w:val="00EE3073"/>
    <w:rsid w:val="00EE312F"/>
    <w:rsid w:val="00EE3326"/>
    <w:rsid w:val="00EE371A"/>
    <w:rsid w:val="00EE3B52"/>
    <w:rsid w:val="00EE3BFC"/>
    <w:rsid w:val="00EE3EB7"/>
    <w:rsid w:val="00EE4538"/>
    <w:rsid w:val="00EE494C"/>
    <w:rsid w:val="00EE55CE"/>
    <w:rsid w:val="00EE5B0D"/>
    <w:rsid w:val="00EE5C53"/>
    <w:rsid w:val="00EE5E1E"/>
    <w:rsid w:val="00EE625F"/>
    <w:rsid w:val="00EE653C"/>
    <w:rsid w:val="00EE6857"/>
    <w:rsid w:val="00EE6A85"/>
    <w:rsid w:val="00EE6B41"/>
    <w:rsid w:val="00EE7E43"/>
    <w:rsid w:val="00EF0219"/>
    <w:rsid w:val="00EF046F"/>
    <w:rsid w:val="00EF06F5"/>
    <w:rsid w:val="00EF08AC"/>
    <w:rsid w:val="00EF0B88"/>
    <w:rsid w:val="00EF0D97"/>
    <w:rsid w:val="00EF12B3"/>
    <w:rsid w:val="00EF12C8"/>
    <w:rsid w:val="00EF168A"/>
    <w:rsid w:val="00EF1AD7"/>
    <w:rsid w:val="00EF20A0"/>
    <w:rsid w:val="00EF368E"/>
    <w:rsid w:val="00EF3836"/>
    <w:rsid w:val="00EF3BCA"/>
    <w:rsid w:val="00EF3BDE"/>
    <w:rsid w:val="00EF3F16"/>
    <w:rsid w:val="00EF409F"/>
    <w:rsid w:val="00EF48FE"/>
    <w:rsid w:val="00EF5B23"/>
    <w:rsid w:val="00EF5B80"/>
    <w:rsid w:val="00EF6094"/>
    <w:rsid w:val="00EF6641"/>
    <w:rsid w:val="00EF6793"/>
    <w:rsid w:val="00EF6E16"/>
    <w:rsid w:val="00EF6EBB"/>
    <w:rsid w:val="00F001E4"/>
    <w:rsid w:val="00F003E4"/>
    <w:rsid w:val="00F00446"/>
    <w:rsid w:val="00F00E8C"/>
    <w:rsid w:val="00F011CB"/>
    <w:rsid w:val="00F016A4"/>
    <w:rsid w:val="00F01AA0"/>
    <w:rsid w:val="00F01CA5"/>
    <w:rsid w:val="00F01D06"/>
    <w:rsid w:val="00F0219F"/>
    <w:rsid w:val="00F0271A"/>
    <w:rsid w:val="00F03056"/>
    <w:rsid w:val="00F033DD"/>
    <w:rsid w:val="00F037CE"/>
    <w:rsid w:val="00F03B1E"/>
    <w:rsid w:val="00F04000"/>
    <w:rsid w:val="00F042AA"/>
    <w:rsid w:val="00F04830"/>
    <w:rsid w:val="00F0489B"/>
    <w:rsid w:val="00F04C25"/>
    <w:rsid w:val="00F04E4C"/>
    <w:rsid w:val="00F04EBF"/>
    <w:rsid w:val="00F06461"/>
    <w:rsid w:val="00F07253"/>
    <w:rsid w:val="00F07357"/>
    <w:rsid w:val="00F1008D"/>
    <w:rsid w:val="00F100BD"/>
    <w:rsid w:val="00F10476"/>
    <w:rsid w:val="00F10A4A"/>
    <w:rsid w:val="00F10E75"/>
    <w:rsid w:val="00F10F3A"/>
    <w:rsid w:val="00F119B5"/>
    <w:rsid w:val="00F11B40"/>
    <w:rsid w:val="00F11CF7"/>
    <w:rsid w:val="00F123F5"/>
    <w:rsid w:val="00F1254B"/>
    <w:rsid w:val="00F12792"/>
    <w:rsid w:val="00F13C7D"/>
    <w:rsid w:val="00F145F1"/>
    <w:rsid w:val="00F147FD"/>
    <w:rsid w:val="00F15AC3"/>
    <w:rsid w:val="00F15AFB"/>
    <w:rsid w:val="00F15C74"/>
    <w:rsid w:val="00F15D3C"/>
    <w:rsid w:val="00F15EC3"/>
    <w:rsid w:val="00F15F64"/>
    <w:rsid w:val="00F1648C"/>
    <w:rsid w:val="00F16F31"/>
    <w:rsid w:val="00F16FF1"/>
    <w:rsid w:val="00F17BBD"/>
    <w:rsid w:val="00F201E5"/>
    <w:rsid w:val="00F20215"/>
    <w:rsid w:val="00F2035B"/>
    <w:rsid w:val="00F20528"/>
    <w:rsid w:val="00F20B50"/>
    <w:rsid w:val="00F20BB2"/>
    <w:rsid w:val="00F21016"/>
    <w:rsid w:val="00F210F8"/>
    <w:rsid w:val="00F2153F"/>
    <w:rsid w:val="00F218E9"/>
    <w:rsid w:val="00F21CF1"/>
    <w:rsid w:val="00F22039"/>
    <w:rsid w:val="00F220C3"/>
    <w:rsid w:val="00F2231F"/>
    <w:rsid w:val="00F22354"/>
    <w:rsid w:val="00F226F2"/>
    <w:rsid w:val="00F22856"/>
    <w:rsid w:val="00F228BD"/>
    <w:rsid w:val="00F23107"/>
    <w:rsid w:val="00F236D4"/>
    <w:rsid w:val="00F2435A"/>
    <w:rsid w:val="00F2464F"/>
    <w:rsid w:val="00F247D3"/>
    <w:rsid w:val="00F24B9C"/>
    <w:rsid w:val="00F25404"/>
    <w:rsid w:val="00F256BA"/>
    <w:rsid w:val="00F25996"/>
    <w:rsid w:val="00F25DC1"/>
    <w:rsid w:val="00F26357"/>
    <w:rsid w:val="00F266C0"/>
    <w:rsid w:val="00F26B0C"/>
    <w:rsid w:val="00F27011"/>
    <w:rsid w:val="00F276E8"/>
    <w:rsid w:val="00F278BA"/>
    <w:rsid w:val="00F27972"/>
    <w:rsid w:val="00F27AF4"/>
    <w:rsid w:val="00F27BDA"/>
    <w:rsid w:val="00F302F0"/>
    <w:rsid w:val="00F308A7"/>
    <w:rsid w:val="00F308EA"/>
    <w:rsid w:val="00F316ED"/>
    <w:rsid w:val="00F31B6D"/>
    <w:rsid w:val="00F32383"/>
    <w:rsid w:val="00F324BB"/>
    <w:rsid w:val="00F32522"/>
    <w:rsid w:val="00F3254E"/>
    <w:rsid w:val="00F325AD"/>
    <w:rsid w:val="00F3285F"/>
    <w:rsid w:val="00F32DB2"/>
    <w:rsid w:val="00F32DCC"/>
    <w:rsid w:val="00F32F60"/>
    <w:rsid w:val="00F3347B"/>
    <w:rsid w:val="00F3351D"/>
    <w:rsid w:val="00F33FB8"/>
    <w:rsid w:val="00F3463D"/>
    <w:rsid w:val="00F34A99"/>
    <w:rsid w:val="00F34E75"/>
    <w:rsid w:val="00F34FC7"/>
    <w:rsid w:val="00F35026"/>
    <w:rsid w:val="00F3541A"/>
    <w:rsid w:val="00F358FB"/>
    <w:rsid w:val="00F360D8"/>
    <w:rsid w:val="00F36303"/>
    <w:rsid w:val="00F3701A"/>
    <w:rsid w:val="00F372B8"/>
    <w:rsid w:val="00F375CB"/>
    <w:rsid w:val="00F3786A"/>
    <w:rsid w:val="00F40565"/>
    <w:rsid w:val="00F40DF9"/>
    <w:rsid w:val="00F40E7F"/>
    <w:rsid w:val="00F410AD"/>
    <w:rsid w:val="00F41220"/>
    <w:rsid w:val="00F4165E"/>
    <w:rsid w:val="00F42164"/>
    <w:rsid w:val="00F42555"/>
    <w:rsid w:val="00F42903"/>
    <w:rsid w:val="00F42AF0"/>
    <w:rsid w:val="00F42F07"/>
    <w:rsid w:val="00F4342A"/>
    <w:rsid w:val="00F43471"/>
    <w:rsid w:val="00F43925"/>
    <w:rsid w:val="00F43A55"/>
    <w:rsid w:val="00F43D67"/>
    <w:rsid w:val="00F43F53"/>
    <w:rsid w:val="00F4441B"/>
    <w:rsid w:val="00F44862"/>
    <w:rsid w:val="00F4497C"/>
    <w:rsid w:val="00F44CE7"/>
    <w:rsid w:val="00F44F8E"/>
    <w:rsid w:val="00F45648"/>
    <w:rsid w:val="00F45680"/>
    <w:rsid w:val="00F4572F"/>
    <w:rsid w:val="00F45FE3"/>
    <w:rsid w:val="00F46326"/>
    <w:rsid w:val="00F46D4E"/>
    <w:rsid w:val="00F471DE"/>
    <w:rsid w:val="00F47349"/>
    <w:rsid w:val="00F47498"/>
    <w:rsid w:val="00F4749E"/>
    <w:rsid w:val="00F47834"/>
    <w:rsid w:val="00F47A0C"/>
    <w:rsid w:val="00F47A26"/>
    <w:rsid w:val="00F47E0A"/>
    <w:rsid w:val="00F5057B"/>
    <w:rsid w:val="00F50971"/>
    <w:rsid w:val="00F5097D"/>
    <w:rsid w:val="00F51383"/>
    <w:rsid w:val="00F5188F"/>
    <w:rsid w:val="00F52107"/>
    <w:rsid w:val="00F52108"/>
    <w:rsid w:val="00F5216A"/>
    <w:rsid w:val="00F52329"/>
    <w:rsid w:val="00F52969"/>
    <w:rsid w:val="00F5302C"/>
    <w:rsid w:val="00F53442"/>
    <w:rsid w:val="00F53CEF"/>
    <w:rsid w:val="00F53F36"/>
    <w:rsid w:val="00F540BF"/>
    <w:rsid w:val="00F541F7"/>
    <w:rsid w:val="00F545CE"/>
    <w:rsid w:val="00F54863"/>
    <w:rsid w:val="00F54A12"/>
    <w:rsid w:val="00F54D9D"/>
    <w:rsid w:val="00F55739"/>
    <w:rsid w:val="00F561E6"/>
    <w:rsid w:val="00F563B3"/>
    <w:rsid w:val="00F56D0E"/>
    <w:rsid w:val="00F56EF7"/>
    <w:rsid w:val="00F57049"/>
    <w:rsid w:val="00F57E76"/>
    <w:rsid w:val="00F57ECE"/>
    <w:rsid w:val="00F6012F"/>
    <w:rsid w:val="00F60F93"/>
    <w:rsid w:val="00F6145E"/>
    <w:rsid w:val="00F6194A"/>
    <w:rsid w:val="00F61AB3"/>
    <w:rsid w:val="00F621E7"/>
    <w:rsid w:val="00F62526"/>
    <w:rsid w:val="00F62560"/>
    <w:rsid w:val="00F6264F"/>
    <w:rsid w:val="00F6268A"/>
    <w:rsid w:val="00F63133"/>
    <w:rsid w:val="00F6335A"/>
    <w:rsid w:val="00F64315"/>
    <w:rsid w:val="00F646F1"/>
    <w:rsid w:val="00F6479F"/>
    <w:rsid w:val="00F64D3F"/>
    <w:rsid w:val="00F6540C"/>
    <w:rsid w:val="00F656E0"/>
    <w:rsid w:val="00F65A97"/>
    <w:rsid w:val="00F660D4"/>
    <w:rsid w:val="00F66667"/>
    <w:rsid w:val="00F6748C"/>
    <w:rsid w:val="00F678D7"/>
    <w:rsid w:val="00F67E44"/>
    <w:rsid w:val="00F70018"/>
    <w:rsid w:val="00F7001C"/>
    <w:rsid w:val="00F70221"/>
    <w:rsid w:val="00F70223"/>
    <w:rsid w:val="00F7098C"/>
    <w:rsid w:val="00F7112C"/>
    <w:rsid w:val="00F71F2B"/>
    <w:rsid w:val="00F71FC8"/>
    <w:rsid w:val="00F72147"/>
    <w:rsid w:val="00F73B92"/>
    <w:rsid w:val="00F73F47"/>
    <w:rsid w:val="00F742B0"/>
    <w:rsid w:val="00F743B7"/>
    <w:rsid w:val="00F7455A"/>
    <w:rsid w:val="00F751DA"/>
    <w:rsid w:val="00F75F03"/>
    <w:rsid w:val="00F761D1"/>
    <w:rsid w:val="00F7623C"/>
    <w:rsid w:val="00F7628F"/>
    <w:rsid w:val="00F76D92"/>
    <w:rsid w:val="00F8015D"/>
    <w:rsid w:val="00F80230"/>
    <w:rsid w:val="00F803B9"/>
    <w:rsid w:val="00F80405"/>
    <w:rsid w:val="00F806AC"/>
    <w:rsid w:val="00F80982"/>
    <w:rsid w:val="00F8158D"/>
    <w:rsid w:val="00F81C30"/>
    <w:rsid w:val="00F82784"/>
    <w:rsid w:val="00F82A6B"/>
    <w:rsid w:val="00F82B3B"/>
    <w:rsid w:val="00F82C33"/>
    <w:rsid w:val="00F82CAF"/>
    <w:rsid w:val="00F82FDF"/>
    <w:rsid w:val="00F83231"/>
    <w:rsid w:val="00F836D8"/>
    <w:rsid w:val="00F837FC"/>
    <w:rsid w:val="00F83EB2"/>
    <w:rsid w:val="00F8429C"/>
    <w:rsid w:val="00F842B4"/>
    <w:rsid w:val="00F842C9"/>
    <w:rsid w:val="00F84978"/>
    <w:rsid w:val="00F857EB"/>
    <w:rsid w:val="00F85934"/>
    <w:rsid w:val="00F85D7A"/>
    <w:rsid w:val="00F85E25"/>
    <w:rsid w:val="00F862F2"/>
    <w:rsid w:val="00F86473"/>
    <w:rsid w:val="00F87090"/>
    <w:rsid w:val="00F876E5"/>
    <w:rsid w:val="00F878A5"/>
    <w:rsid w:val="00F87AC3"/>
    <w:rsid w:val="00F87CDD"/>
    <w:rsid w:val="00F87DD7"/>
    <w:rsid w:val="00F87FD9"/>
    <w:rsid w:val="00F9015A"/>
    <w:rsid w:val="00F90493"/>
    <w:rsid w:val="00F905DE"/>
    <w:rsid w:val="00F907D4"/>
    <w:rsid w:val="00F90A6E"/>
    <w:rsid w:val="00F90B81"/>
    <w:rsid w:val="00F91A53"/>
    <w:rsid w:val="00F92111"/>
    <w:rsid w:val="00F9305B"/>
    <w:rsid w:val="00F931D4"/>
    <w:rsid w:val="00F932AB"/>
    <w:rsid w:val="00F93D2F"/>
    <w:rsid w:val="00F940DE"/>
    <w:rsid w:val="00F944C7"/>
    <w:rsid w:val="00F94935"/>
    <w:rsid w:val="00F95667"/>
    <w:rsid w:val="00F956B1"/>
    <w:rsid w:val="00F95C90"/>
    <w:rsid w:val="00F96AD7"/>
    <w:rsid w:val="00F96CAF"/>
    <w:rsid w:val="00F96D43"/>
    <w:rsid w:val="00F96E7A"/>
    <w:rsid w:val="00F9706C"/>
    <w:rsid w:val="00F97072"/>
    <w:rsid w:val="00F971CD"/>
    <w:rsid w:val="00F9782D"/>
    <w:rsid w:val="00F97B31"/>
    <w:rsid w:val="00FA0128"/>
    <w:rsid w:val="00FA05C6"/>
    <w:rsid w:val="00FA091F"/>
    <w:rsid w:val="00FA0AD9"/>
    <w:rsid w:val="00FA0BB5"/>
    <w:rsid w:val="00FA0CE2"/>
    <w:rsid w:val="00FA0E8B"/>
    <w:rsid w:val="00FA15A5"/>
    <w:rsid w:val="00FA17E4"/>
    <w:rsid w:val="00FA1EA5"/>
    <w:rsid w:val="00FA1EFC"/>
    <w:rsid w:val="00FA2DEA"/>
    <w:rsid w:val="00FA30E7"/>
    <w:rsid w:val="00FA3E31"/>
    <w:rsid w:val="00FA4185"/>
    <w:rsid w:val="00FA4495"/>
    <w:rsid w:val="00FA4D1E"/>
    <w:rsid w:val="00FA5196"/>
    <w:rsid w:val="00FA51F7"/>
    <w:rsid w:val="00FA6020"/>
    <w:rsid w:val="00FA6285"/>
    <w:rsid w:val="00FA740B"/>
    <w:rsid w:val="00FA7669"/>
    <w:rsid w:val="00FA7792"/>
    <w:rsid w:val="00FA77BC"/>
    <w:rsid w:val="00FA7EA9"/>
    <w:rsid w:val="00FB04D1"/>
    <w:rsid w:val="00FB07ED"/>
    <w:rsid w:val="00FB0D29"/>
    <w:rsid w:val="00FB124E"/>
    <w:rsid w:val="00FB15A1"/>
    <w:rsid w:val="00FB1E37"/>
    <w:rsid w:val="00FB1ECF"/>
    <w:rsid w:val="00FB2018"/>
    <w:rsid w:val="00FB2914"/>
    <w:rsid w:val="00FB355E"/>
    <w:rsid w:val="00FB3932"/>
    <w:rsid w:val="00FB3A14"/>
    <w:rsid w:val="00FB3A46"/>
    <w:rsid w:val="00FB4016"/>
    <w:rsid w:val="00FB4093"/>
    <w:rsid w:val="00FB420F"/>
    <w:rsid w:val="00FB46C2"/>
    <w:rsid w:val="00FB4AEB"/>
    <w:rsid w:val="00FB4D0D"/>
    <w:rsid w:val="00FB4E12"/>
    <w:rsid w:val="00FB56CA"/>
    <w:rsid w:val="00FB64CE"/>
    <w:rsid w:val="00FB6B66"/>
    <w:rsid w:val="00FB72CE"/>
    <w:rsid w:val="00FB732D"/>
    <w:rsid w:val="00FB738F"/>
    <w:rsid w:val="00FB739E"/>
    <w:rsid w:val="00FB767F"/>
    <w:rsid w:val="00FB7A06"/>
    <w:rsid w:val="00FC0005"/>
    <w:rsid w:val="00FC09DD"/>
    <w:rsid w:val="00FC0CBE"/>
    <w:rsid w:val="00FC1066"/>
    <w:rsid w:val="00FC111A"/>
    <w:rsid w:val="00FC1299"/>
    <w:rsid w:val="00FC1AB6"/>
    <w:rsid w:val="00FC1D8D"/>
    <w:rsid w:val="00FC1E53"/>
    <w:rsid w:val="00FC2293"/>
    <w:rsid w:val="00FC2F9B"/>
    <w:rsid w:val="00FC3287"/>
    <w:rsid w:val="00FC36AC"/>
    <w:rsid w:val="00FC375A"/>
    <w:rsid w:val="00FC3D81"/>
    <w:rsid w:val="00FC48DF"/>
    <w:rsid w:val="00FC5AE1"/>
    <w:rsid w:val="00FC5EAA"/>
    <w:rsid w:val="00FC5F27"/>
    <w:rsid w:val="00FC7360"/>
    <w:rsid w:val="00FC73CC"/>
    <w:rsid w:val="00FC7421"/>
    <w:rsid w:val="00FC772B"/>
    <w:rsid w:val="00FC792A"/>
    <w:rsid w:val="00FC7932"/>
    <w:rsid w:val="00FC7F32"/>
    <w:rsid w:val="00FD08E3"/>
    <w:rsid w:val="00FD0AAE"/>
    <w:rsid w:val="00FD0DB5"/>
    <w:rsid w:val="00FD0F96"/>
    <w:rsid w:val="00FD21D2"/>
    <w:rsid w:val="00FD2239"/>
    <w:rsid w:val="00FD23D4"/>
    <w:rsid w:val="00FD2AB6"/>
    <w:rsid w:val="00FD303C"/>
    <w:rsid w:val="00FD32A0"/>
    <w:rsid w:val="00FD3684"/>
    <w:rsid w:val="00FD44A8"/>
    <w:rsid w:val="00FD4545"/>
    <w:rsid w:val="00FD4673"/>
    <w:rsid w:val="00FD5540"/>
    <w:rsid w:val="00FD5686"/>
    <w:rsid w:val="00FD56D3"/>
    <w:rsid w:val="00FD582D"/>
    <w:rsid w:val="00FD5960"/>
    <w:rsid w:val="00FD5CE3"/>
    <w:rsid w:val="00FD63EB"/>
    <w:rsid w:val="00FD694C"/>
    <w:rsid w:val="00FD6CA1"/>
    <w:rsid w:val="00FD6D82"/>
    <w:rsid w:val="00FD72FB"/>
    <w:rsid w:val="00FD778D"/>
    <w:rsid w:val="00FD780F"/>
    <w:rsid w:val="00FE0E1F"/>
    <w:rsid w:val="00FE0FF9"/>
    <w:rsid w:val="00FE1370"/>
    <w:rsid w:val="00FE1E47"/>
    <w:rsid w:val="00FE275C"/>
    <w:rsid w:val="00FE2EFA"/>
    <w:rsid w:val="00FE3328"/>
    <w:rsid w:val="00FE33D2"/>
    <w:rsid w:val="00FE3AC4"/>
    <w:rsid w:val="00FE40D2"/>
    <w:rsid w:val="00FE45F7"/>
    <w:rsid w:val="00FE52A9"/>
    <w:rsid w:val="00FE62E2"/>
    <w:rsid w:val="00FE65D7"/>
    <w:rsid w:val="00FE698D"/>
    <w:rsid w:val="00FE735C"/>
    <w:rsid w:val="00FF0495"/>
    <w:rsid w:val="00FF0848"/>
    <w:rsid w:val="00FF0CA5"/>
    <w:rsid w:val="00FF0CFE"/>
    <w:rsid w:val="00FF10D0"/>
    <w:rsid w:val="00FF1620"/>
    <w:rsid w:val="00FF1850"/>
    <w:rsid w:val="00FF18EB"/>
    <w:rsid w:val="00FF266A"/>
    <w:rsid w:val="00FF2A09"/>
    <w:rsid w:val="00FF33ED"/>
    <w:rsid w:val="00FF3753"/>
    <w:rsid w:val="00FF4181"/>
    <w:rsid w:val="00FF4299"/>
    <w:rsid w:val="00FF47B6"/>
    <w:rsid w:val="00FF49F0"/>
    <w:rsid w:val="00FF55D9"/>
    <w:rsid w:val="00FF5E1A"/>
    <w:rsid w:val="00FF608F"/>
    <w:rsid w:val="00FF609C"/>
    <w:rsid w:val="00FF621C"/>
    <w:rsid w:val="00FF65FD"/>
    <w:rsid w:val="00FF6BE8"/>
    <w:rsid w:val="00FF6C3A"/>
    <w:rsid w:val="00FF6DC5"/>
    <w:rsid w:val="00FF6F25"/>
    <w:rsid w:val="00FF72AE"/>
    <w:rsid w:val="00FF7A4A"/>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5C7002"/>
  <w15:docId w15:val="{509171F7-5151-475F-9A88-E6BD1A35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DC"/>
    <w:pPr>
      <w:spacing w:after="180" w:line="260" w:lineRule="atLeast"/>
    </w:pPr>
    <w:rPr>
      <w:rFonts w:ascii="Calibri" w:hAnsi="Calibri"/>
    </w:rPr>
  </w:style>
  <w:style w:type="paragraph" w:styleId="Heading1">
    <w:name w:val="heading 1"/>
    <w:basedOn w:val="Normal"/>
    <w:next w:val="Normal"/>
    <w:link w:val="Heading1Char"/>
    <w:uiPriority w:val="9"/>
    <w:qFormat/>
    <w:rsid w:val="00BF55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06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20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B97B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7BDC"/>
  </w:style>
  <w:style w:type="paragraph" w:customStyle="1" w:styleId="HRBullet">
    <w:name w:val="HRBullet"/>
    <w:qFormat/>
    <w:rsid w:val="00B97BDC"/>
    <w:pPr>
      <w:numPr>
        <w:numId w:val="5"/>
      </w:numPr>
      <w:spacing w:after="180" w:line="260" w:lineRule="atLeast"/>
    </w:pPr>
    <w:rPr>
      <w:rFonts w:ascii="Calibri" w:eastAsiaTheme="majorEastAsia" w:hAnsi="Calibri" w:cs="Times New Roman"/>
      <w:szCs w:val="24"/>
      <w:lang w:eastAsia="en-AU"/>
    </w:rPr>
  </w:style>
  <w:style w:type="paragraph" w:customStyle="1" w:styleId="HRFooter">
    <w:name w:val="HRFooter"/>
    <w:rsid w:val="00B97BDC"/>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B97BDC"/>
    <w:pPr>
      <w:spacing w:after="600" w:line="260" w:lineRule="atLeast"/>
      <w:jc w:val="right"/>
    </w:pPr>
    <w:rPr>
      <w:rFonts w:ascii="Calibri" w:eastAsiaTheme="majorEastAsia" w:hAnsi="Calibri" w:cs="Times New Roman"/>
      <w:sz w:val="18"/>
      <w:szCs w:val="24"/>
      <w:lang w:eastAsia="en-AU"/>
    </w:rPr>
  </w:style>
  <w:style w:type="paragraph" w:customStyle="1" w:styleId="HRIndText">
    <w:name w:val="HRIndText"/>
    <w:qFormat/>
    <w:rsid w:val="00B97BDC"/>
    <w:pPr>
      <w:spacing w:after="180" w:line="260" w:lineRule="atLeast"/>
      <w:ind w:left="567"/>
    </w:pPr>
    <w:rPr>
      <w:rFonts w:ascii="Calibri" w:eastAsiaTheme="majorEastAsia" w:hAnsi="Calibri" w:cs="Times New Roman"/>
      <w:szCs w:val="24"/>
      <w:lang w:eastAsia="en-AU"/>
    </w:rPr>
  </w:style>
  <w:style w:type="character" w:customStyle="1" w:styleId="HRInlineQuote">
    <w:name w:val="HRInlineQuote"/>
    <w:basedOn w:val="DefaultParagraphFont"/>
    <w:qFormat/>
    <w:rsid w:val="00B97BDC"/>
    <w:rPr>
      <w:rFonts w:ascii="Calibri" w:hAnsi="Calibri"/>
      <w:i/>
    </w:rPr>
  </w:style>
  <w:style w:type="numbering" w:customStyle="1" w:styleId="HrList0">
    <w:name w:val="HrList"/>
    <w:uiPriority w:val="99"/>
    <w:rsid w:val="00B97BDC"/>
  </w:style>
  <w:style w:type="numbering" w:customStyle="1" w:styleId="HRList">
    <w:name w:val="HRList"/>
    <w:uiPriority w:val="99"/>
    <w:rsid w:val="00B97BDC"/>
    <w:pPr>
      <w:numPr>
        <w:numId w:val="1"/>
      </w:numPr>
    </w:pPr>
  </w:style>
  <w:style w:type="paragraph" w:customStyle="1" w:styleId="HRNumL1">
    <w:name w:val="HRNumL1"/>
    <w:next w:val="HRNumL2"/>
    <w:rsid w:val="00B97BDC"/>
    <w:pPr>
      <w:keepNext/>
      <w:numPr>
        <w:numId w:val="2"/>
      </w:numPr>
      <w:spacing w:before="30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B97BDC"/>
    <w:pPr>
      <w:keepNext/>
      <w:numPr>
        <w:ilvl w:val="1"/>
        <w:numId w:val="2"/>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B97BDC"/>
    <w:pPr>
      <w:numPr>
        <w:ilvl w:val="2"/>
        <w:numId w:val="2"/>
      </w:numPr>
      <w:spacing w:after="180" w:line="260" w:lineRule="atLeast"/>
    </w:pPr>
    <w:rPr>
      <w:rFonts w:ascii="Calibri" w:eastAsiaTheme="majorEastAsia" w:hAnsi="Calibri" w:cs="Times New Roman"/>
      <w:szCs w:val="24"/>
      <w:lang w:eastAsia="en-AU"/>
    </w:rPr>
  </w:style>
  <w:style w:type="paragraph" w:customStyle="1" w:styleId="HRNumL4">
    <w:name w:val="HRNumL4"/>
    <w:rsid w:val="00B97BDC"/>
    <w:pPr>
      <w:numPr>
        <w:ilvl w:val="3"/>
        <w:numId w:val="2"/>
      </w:numPr>
      <w:spacing w:after="180" w:line="260" w:lineRule="atLeast"/>
    </w:pPr>
    <w:rPr>
      <w:rFonts w:ascii="Calibri" w:eastAsiaTheme="majorEastAsia" w:hAnsi="Calibri" w:cs="Times New Roman"/>
      <w:szCs w:val="24"/>
      <w:lang w:eastAsia="en-AU"/>
    </w:rPr>
  </w:style>
  <w:style w:type="paragraph" w:customStyle="1" w:styleId="HRNumL5">
    <w:name w:val="HRNumL5"/>
    <w:rsid w:val="00B97BDC"/>
    <w:pPr>
      <w:numPr>
        <w:ilvl w:val="4"/>
        <w:numId w:val="2"/>
      </w:numPr>
      <w:spacing w:after="180" w:line="260" w:lineRule="atLeast"/>
    </w:pPr>
    <w:rPr>
      <w:rFonts w:ascii="Calibri" w:eastAsiaTheme="majorEastAsia" w:hAnsi="Calibri" w:cs="Times New Roman"/>
      <w:szCs w:val="24"/>
      <w:lang w:eastAsia="en-AU"/>
    </w:rPr>
  </w:style>
  <w:style w:type="paragraph" w:customStyle="1" w:styleId="HRQuote">
    <w:name w:val="HRQuote"/>
    <w:qFormat/>
    <w:rsid w:val="00B97BDC"/>
    <w:pPr>
      <w:spacing w:after="180" w:line="260" w:lineRule="atLeast"/>
      <w:ind w:left="1134" w:right="1134"/>
    </w:pPr>
    <w:rPr>
      <w:rFonts w:ascii="Calibri" w:eastAsiaTheme="majorEastAsia" w:hAnsi="Calibri" w:cs="Times New Roman"/>
      <w:i/>
      <w:szCs w:val="24"/>
      <w:lang w:eastAsia="en-AU"/>
    </w:rPr>
  </w:style>
  <w:style w:type="numbering" w:customStyle="1" w:styleId="HRTables">
    <w:name w:val="HRTables"/>
    <w:uiPriority w:val="99"/>
    <w:rsid w:val="00B97BDC"/>
    <w:pPr>
      <w:numPr>
        <w:numId w:val="3"/>
      </w:numPr>
    </w:pPr>
  </w:style>
  <w:style w:type="paragraph" w:customStyle="1" w:styleId="HRTblHeadBold">
    <w:name w:val="HRTblHeadBold"/>
    <w:qFormat/>
    <w:rsid w:val="00B97BDC"/>
    <w:pPr>
      <w:spacing w:before="100" w:after="100" w:line="260" w:lineRule="atLeast"/>
    </w:pPr>
    <w:rPr>
      <w:rFonts w:ascii="Calibri" w:eastAsiaTheme="majorEastAsia" w:hAnsi="Calibri" w:cs="Times New Roman"/>
      <w:b/>
      <w:sz w:val="24"/>
      <w:szCs w:val="24"/>
      <w:lang w:eastAsia="en-AU"/>
    </w:rPr>
  </w:style>
  <w:style w:type="paragraph" w:customStyle="1" w:styleId="HRTblHeadContrast">
    <w:name w:val="HRTblHeadContrast"/>
    <w:qFormat/>
    <w:rsid w:val="00B97BDC"/>
    <w:pPr>
      <w:spacing w:before="100" w:after="100" w:line="260" w:lineRule="atLeast"/>
    </w:pPr>
    <w:rPr>
      <w:rFonts w:ascii="Calibri" w:eastAsiaTheme="majorEastAsia" w:hAnsi="Calibri" w:cs="Times New Roman"/>
      <w:b/>
      <w:color w:val="EEECE1" w:themeColor="background2"/>
      <w:sz w:val="24"/>
      <w:szCs w:val="24"/>
      <w:lang w:eastAsia="en-AU"/>
    </w:rPr>
  </w:style>
  <w:style w:type="paragraph" w:customStyle="1" w:styleId="HRTblL1">
    <w:name w:val="HRTblL1"/>
    <w:qFormat/>
    <w:rsid w:val="00B97BDC"/>
    <w:pPr>
      <w:numPr>
        <w:numId w:val="4"/>
      </w:numPr>
      <w:spacing w:before="60" w:after="60" w:line="260" w:lineRule="atLeast"/>
    </w:pPr>
    <w:rPr>
      <w:rFonts w:ascii="Calibri" w:eastAsiaTheme="majorEastAsia" w:hAnsi="Calibri" w:cs="Times New Roman"/>
      <w:b/>
      <w:sz w:val="24"/>
      <w:szCs w:val="24"/>
      <w:lang w:eastAsia="en-AU"/>
    </w:rPr>
  </w:style>
  <w:style w:type="paragraph" w:customStyle="1" w:styleId="HRTblL2">
    <w:name w:val="HRTblL2"/>
    <w:qFormat/>
    <w:rsid w:val="00B97BDC"/>
    <w:pPr>
      <w:numPr>
        <w:ilvl w:val="1"/>
        <w:numId w:val="4"/>
      </w:numPr>
      <w:spacing w:before="60" w:after="60" w:line="260" w:lineRule="atLeast"/>
    </w:pPr>
    <w:rPr>
      <w:rFonts w:ascii="Calibri" w:eastAsiaTheme="majorEastAsia" w:hAnsi="Calibri" w:cs="Times New Roman"/>
      <w:b/>
      <w:szCs w:val="24"/>
      <w:lang w:eastAsia="en-AU"/>
    </w:rPr>
  </w:style>
  <w:style w:type="paragraph" w:customStyle="1" w:styleId="HRTblL3">
    <w:name w:val="HRTblL3"/>
    <w:qFormat/>
    <w:rsid w:val="00B97BDC"/>
    <w:pPr>
      <w:numPr>
        <w:ilvl w:val="4"/>
        <w:numId w:val="4"/>
      </w:numPr>
      <w:spacing w:before="60" w:after="60" w:line="260" w:lineRule="atLeast"/>
    </w:pPr>
    <w:rPr>
      <w:rFonts w:ascii="Calibri" w:eastAsiaTheme="majorEastAsia" w:hAnsi="Calibri" w:cs="Times New Roman"/>
      <w:szCs w:val="24"/>
      <w:lang w:eastAsia="en-AU"/>
    </w:rPr>
  </w:style>
  <w:style w:type="paragraph" w:customStyle="1" w:styleId="HRTblL4">
    <w:name w:val="HRTblL4"/>
    <w:qFormat/>
    <w:rsid w:val="00B97BDC"/>
    <w:pPr>
      <w:numPr>
        <w:ilvl w:val="5"/>
        <w:numId w:val="4"/>
      </w:numPr>
      <w:spacing w:before="60" w:after="60" w:line="260" w:lineRule="atLeast"/>
    </w:pPr>
    <w:rPr>
      <w:rFonts w:ascii="Calibri" w:eastAsiaTheme="majorEastAsia" w:hAnsi="Calibri" w:cs="Times New Roman"/>
      <w:szCs w:val="24"/>
      <w:lang w:eastAsia="en-AU"/>
    </w:rPr>
  </w:style>
  <w:style w:type="paragraph" w:customStyle="1" w:styleId="HRTblL5">
    <w:name w:val="HRTblL5"/>
    <w:qFormat/>
    <w:rsid w:val="00B97BDC"/>
    <w:pPr>
      <w:numPr>
        <w:ilvl w:val="6"/>
        <w:numId w:val="4"/>
      </w:numPr>
      <w:spacing w:before="60" w:after="60" w:line="260" w:lineRule="atLeast"/>
    </w:pPr>
    <w:rPr>
      <w:rFonts w:ascii="Calibri" w:eastAsiaTheme="majorEastAsia" w:hAnsi="Calibri" w:cs="Times New Roman"/>
      <w:szCs w:val="24"/>
      <w:lang w:eastAsia="en-AU"/>
    </w:rPr>
  </w:style>
  <w:style w:type="paragraph" w:customStyle="1" w:styleId="HRTblList1">
    <w:name w:val="HRTblList1"/>
    <w:qFormat/>
    <w:rsid w:val="00B97BDC"/>
    <w:pPr>
      <w:numPr>
        <w:ilvl w:val="2"/>
        <w:numId w:val="4"/>
      </w:numPr>
      <w:spacing w:before="60" w:after="60" w:line="260" w:lineRule="atLeast"/>
    </w:pPr>
    <w:rPr>
      <w:rFonts w:ascii="Calibri" w:eastAsiaTheme="majorEastAsia" w:hAnsi="Calibri" w:cs="Times New Roman"/>
      <w:szCs w:val="24"/>
      <w:lang w:eastAsia="en-AU"/>
    </w:rPr>
  </w:style>
  <w:style w:type="paragraph" w:customStyle="1" w:styleId="HRTblText">
    <w:name w:val="HRTblText"/>
    <w:qFormat/>
    <w:rsid w:val="00B97BDC"/>
    <w:pPr>
      <w:spacing w:before="60" w:after="60" w:line="260" w:lineRule="atLeast"/>
    </w:pPr>
    <w:rPr>
      <w:rFonts w:ascii="Calibri" w:eastAsiaTheme="majorEastAsia" w:hAnsi="Calibri" w:cs="Times New Roman"/>
      <w:szCs w:val="24"/>
      <w:lang w:eastAsia="en-AU"/>
    </w:rPr>
  </w:style>
  <w:style w:type="paragraph" w:customStyle="1" w:styleId="HRText">
    <w:name w:val="HRText"/>
    <w:qFormat/>
    <w:rsid w:val="00B97BDC"/>
    <w:pPr>
      <w:spacing w:after="180" w:line="260" w:lineRule="atLeast"/>
    </w:pPr>
    <w:rPr>
      <w:rFonts w:ascii="Calibri" w:eastAsiaTheme="majorEastAsia" w:hAnsi="Calibri" w:cs="Times New Roman"/>
      <w:szCs w:val="24"/>
      <w:lang w:eastAsia="en-AU"/>
    </w:rPr>
  </w:style>
  <w:style w:type="paragraph" w:customStyle="1" w:styleId="HRHeading">
    <w:name w:val="HRHeading"/>
    <w:next w:val="HRText"/>
    <w:qFormat/>
    <w:rsid w:val="00B97BDC"/>
    <w:pPr>
      <w:keepNext/>
      <w:spacing w:before="300" w:after="240" w:line="260" w:lineRule="atLeast"/>
      <w:outlineLvl w:val="0"/>
    </w:pPr>
    <w:rPr>
      <w:rFonts w:ascii="Calibri" w:eastAsiaTheme="majorEastAsia" w:hAnsi="Calibri" w:cs="Times New Roman"/>
      <w:b/>
      <w:sz w:val="24"/>
      <w:szCs w:val="24"/>
      <w:lang w:eastAsia="en-AU"/>
    </w:rPr>
  </w:style>
  <w:style w:type="paragraph" w:customStyle="1" w:styleId="HRListL1">
    <w:name w:val="HRListL1"/>
    <w:qFormat/>
    <w:rsid w:val="00B97BDC"/>
    <w:pPr>
      <w:numPr>
        <w:numId w:val="11"/>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B97BDC"/>
    <w:pPr>
      <w:numPr>
        <w:ilvl w:val="1"/>
        <w:numId w:val="11"/>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B97BDC"/>
    <w:pPr>
      <w:numPr>
        <w:ilvl w:val="2"/>
        <w:numId w:val="11"/>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B97BDC"/>
    <w:pPr>
      <w:numPr>
        <w:ilvl w:val="3"/>
        <w:numId w:val="11"/>
      </w:numPr>
      <w:spacing w:after="180" w:line="260" w:lineRule="atLeast"/>
    </w:pPr>
    <w:rPr>
      <w:rFonts w:ascii="Calibri" w:eastAsiaTheme="majorEastAsia" w:hAnsi="Calibri" w:cs="Times New Roman"/>
      <w:szCs w:val="24"/>
      <w:lang w:eastAsia="en-AU"/>
    </w:rPr>
  </w:style>
  <w:style w:type="numbering" w:customStyle="1" w:styleId="HRBulletList">
    <w:name w:val="HRBulletList"/>
    <w:uiPriority w:val="99"/>
    <w:rsid w:val="00B97BDC"/>
    <w:pPr>
      <w:numPr>
        <w:numId w:val="5"/>
      </w:numPr>
    </w:pPr>
  </w:style>
  <w:style w:type="table" w:styleId="TableGrid">
    <w:name w:val="Table Grid"/>
    <w:basedOn w:val="TableNormal"/>
    <w:uiPriority w:val="59"/>
    <w:rsid w:val="00B97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eadingSml">
    <w:name w:val="HRHeadingSml"/>
    <w:qFormat/>
    <w:rsid w:val="00B97BDC"/>
    <w:pPr>
      <w:keepNext/>
      <w:spacing w:after="180" w:line="260" w:lineRule="atLeast"/>
      <w:outlineLvl w:val="1"/>
    </w:pPr>
    <w:rPr>
      <w:rFonts w:ascii="Calibri" w:eastAsiaTheme="majorEastAsia" w:hAnsi="Calibri" w:cs="Times New Roman"/>
      <w:b/>
      <w:szCs w:val="24"/>
      <w:lang w:eastAsia="en-AU"/>
    </w:rPr>
  </w:style>
  <w:style w:type="paragraph" w:customStyle="1" w:styleId="HRDisclaimTxt">
    <w:name w:val="HRDisclaimTxt"/>
    <w:qFormat/>
    <w:rsid w:val="00B97BDC"/>
    <w:pPr>
      <w:spacing w:after="60" w:line="240" w:lineRule="auto"/>
    </w:pPr>
    <w:rPr>
      <w:rFonts w:ascii="Calibri" w:eastAsia="Times New Roman" w:hAnsi="Calibri" w:cs="Tahoma"/>
      <w:sz w:val="18"/>
      <w:szCs w:val="16"/>
      <w:lang w:eastAsia="en-AU"/>
    </w:rPr>
  </w:style>
  <w:style w:type="paragraph" w:styleId="Header">
    <w:name w:val="header"/>
    <w:basedOn w:val="Normal"/>
    <w:link w:val="HeaderChar"/>
    <w:uiPriority w:val="99"/>
    <w:unhideWhenUsed/>
    <w:rsid w:val="00B97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BDC"/>
    <w:rPr>
      <w:rFonts w:ascii="Calibri" w:hAnsi="Calibri"/>
    </w:rPr>
  </w:style>
  <w:style w:type="paragraph" w:styleId="Footer">
    <w:name w:val="footer"/>
    <w:basedOn w:val="Normal"/>
    <w:link w:val="FooterChar"/>
    <w:uiPriority w:val="99"/>
    <w:unhideWhenUsed/>
    <w:rsid w:val="00B97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BDC"/>
    <w:rPr>
      <w:rFonts w:ascii="Calibri" w:hAnsi="Calibri"/>
    </w:rPr>
  </w:style>
  <w:style w:type="paragraph" w:customStyle="1" w:styleId="HRSpaceCloser">
    <w:name w:val="HRSpaceCloser"/>
    <w:qFormat/>
    <w:rsid w:val="00B97BDC"/>
    <w:pPr>
      <w:spacing w:after="0" w:line="240" w:lineRule="auto"/>
    </w:pPr>
    <w:rPr>
      <w:rFonts w:ascii="Calibri" w:eastAsiaTheme="majorEastAsia" w:hAnsi="Calibri" w:cs="Times New Roman"/>
      <w:sz w:val="2"/>
      <w:szCs w:val="24"/>
      <w:lang w:eastAsia="en-AU"/>
    </w:rPr>
  </w:style>
  <w:style w:type="paragraph" w:customStyle="1" w:styleId="HRTblBullet">
    <w:name w:val="HRTblBullet"/>
    <w:qFormat/>
    <w:rsid w:val="00B97BDC"/>
    <w:pPr>
      <w:numPr>
        <w:numId w:val="6"/>
      </w:numPr>
      <w:spacing w:before="60" w:after="60" w:line="260" w:lineRule="atLeast"/>
    </w:pPr>
    <w:rPr>
      <w:rFonts w:ascii="Calibri" w:eastAsiaTheme="majorEastAsia" w:hAnsi="Calibri" w:cs="Times New Roman"/>
      <w:szCs w:val="24"/>
      <w:lang w:eastAsia="en-AU"/>
    </w:rPr>
  </w:style>
  <w:style w:type="numbering" w:customStyle="1" w:styleId="HRTableBullet">
    <w:name w:val="HRTableBullet"/>
    <w:uiPriority w:val="99"/>
    <w:rsid w:val="00B97BDC"/>
    <w:pPr>
      <w:numPr>
        <w:numId w:val="6"/>
      </w:numPr>
    </w:pPr>
  </w:style>
  <w:style w:type="paragraph" w:customStyle="1" w:styleId="HRIndTexta">
    <w:name w:val="HRIndText_a"/>
    <w:qFormat/>
    <w:rsid w:val="00B97BDC"/>
    <w:pPr>
      <w:spacing w:after="180" w:line="260" w:lineRule="atLeast"/>
      <w:ind w:left="1134"/>
    </w:pPr>
    <w:rPr>
      <w:rFonts w:ascii="Calibri" w:eastAsiaTheme="majorEastAsia" w:hAnsi="Calibri" w:cs="Times New Roman"/>
      <w:szCs w:val="24"/>
      <w:lang w:eastAsia="en-AU"/>
    </w:rPr>
  </w:style>
  <w:style w:type="paragraph" w:customStyle="1" w:styleId="HRIndTexti">
    <w:name w:val="HRIndText_i"/>
    <w:qFormat/>
    <w:rsid w:val="00B97BDC"/>
    <w:pPr>
      <w:spacing w:after="180" w:line="260" w:lineRule="atLeast"/>
      <w:ind w:left="1701"/>
    </w:pPr>
    <w:rPr>
      <w:rFonts w:ascii="Calibri" w:eastAsiaTheme="majorEastAsia" w:hAnsi="Calibri" w:cs="Times New Roman"/>
      <w:szCs w:val="24"/>
      <w:lang w:eastAsia="en-AU"/>
    </w:rPr>
  </w:style>
  <w:style w:type="paragraph" w:customStyle="1" w:styleId="HRIndText-A">
    <w:name w:val="HRIndText-A"/>
    <w:qFormat/>
    <w:rsid w:val="00B97BDC"/>
    <w:pPr>
      <w:spacing w:after="180" w:line="260" w:lineRule="atLeast"/>
      <w:ind w:left="2268"/>
    </w:pPr>
    <w:rPr>
      <w:rFonts w:ascii="Calibri" w:eastAsiaTheme="majorEastAsia" w:hAnsi="Calibri" w:cs="Times New Roman"/>
      <w:szCs w:val="24"/>
      <w:lang w:eastAsia="en-AU"/>
    </w:rPr>
  </w:style>
  <w:style w:type="paragraph" w:customStyle="1" w:styleId="LetTableFoll">
    <w:name w:val="LetTableFoll"/>
    <w:qFormat/>
    <w:rsid w:val="00B97BDC"/>
    <w:pPr>
      <w:spacing w:after="0" w:line="260" w:lineRule="atLeast"/>
    </w:pPr>
    <w:rPr>
      <w:rFonts w:ascii="Calibri" w:eastAsiaTheme="majorEastAsia" w:hAnsi="Calibri" w:cs="Times New Roman"/>
      <w:szCs w:val="24"/>
      <w:lang w:eastAsia="en-AU"/>
    </w:rPr>
  </w:style>
  <w:style w:type="paragraph" w:customStyle="1" w:styleId="HRTblItem">
    <w:name w:val="HRTblItem"/>
    <w:qFormat/>
    <w:rsid w:val="00B97BDC"/>
    <w:pPr>
      <w:numPr>
        <w:ilvl w:val="3"/>
        <w:numId w:val="4"/>
      </w:numPr>
      <w:spacing w:before="60" w:after="60" w:line="260" w:lineRule="atLeast"/>
    </w:pPr>
    <w:rPr>
      <w:rFonts w:ascii="Calibri" w:eastAsiaTheme="majorEastAsia" w:hAnsi="Calibri" w:cs="Times New Roman"/>
      <w:szCs w:val="24"/>
      <w:lang w:eastAsia="en-AU"/>
    </w:rPr>
  </w:style>
  <w:style w:type="character" w:customStyle="1" w:styleId="Heading1Char">
    <w:name w:val="Heading 1 Char"/>
    <w:basedOn w:val="DefaultParagraphFont"/>
    <w:link w:val="Heading1"/>
    <w:uiPriority w:val="9"/>
    <w:rsid w:val="00BF559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F5590"/>
    <w:pPr>
      <w:spacing w:line="259" w:lineRule="auto"/>
      <w:outlineLvl w:val="9"/>
    </w:pPr>
    <w:rPr>
      <w:lang w:val="en-US"/>
    </w:rPr>
  </w:style>
  <w:style w:type="paragraph" w:styleId="TOC1">
    <w:name w:val="toc 1"/>
    <w:basedOn w:val="Normal"/>
    <w:next w:val="Normal"/>
    <w:autoRedefine/>
    <w:uiPriority w:val="39"/>
    <w:unhideWhenUsed/>
    <w:rsid w:val="00BF5590"/>
    <w:pPr>
      <w:spacing w:after="100"/>
    </w:pPr>
  </w:style>
  <w:style w:type="paragraph" w:styleId="TOC2">
    <w:name w:val="toc 2"/>
    <w:basedOn w:val="Normal"/>
    <w:next w:val="Normal"/>
    <w:autoRedefine/>
    <w:uiPriority w:val="39"/>
    <w:unhideWhenUsed/>
    <w:rsid w:val="00BF5590"/>
    <w:pPr>
      <w:spacing w:after="100"/>
      <w:ind w:left="220"/>
    </w:pPr>
  </w:style>
  <w:style w:type="character" w:styleId="Hyperlink">
    <w:name w:val="Hyperlink"/>
    <w:basedOn w:val="DefaultParagraphFont"/>
    <w:uiPriority w:val="99"/>
    <w:unhideWhenUsed/>
    <w:rsid w:val="00BF5590"/>
    <w:rPr>
      <w:color w:val="0000FF" w:themeColor="hyperlink"/>
      <w:u w:val="single"/>
    </w:rPr>
  </w:style>
  <w:style w:type="paragraph" w:customStyle="1" w:styleId="HRStdDoc1">
    <w:name w:val="HRStdDoc1"/>
    <w:next w:val="HRStdDoc2"/>
    <w:uiPriority w:val="99"/>
    <w:rsid w:val="00C33933"/>
    <w:pPr>
      <w:keepNext/>
      <w:numPr>
        <w:numId w:val="9"/>
      </w:numPr>
      <w:spacing w:before="240" w:after="240" w:line="288" w:lineRule="auto"/>
    </w:pPr>
    <w:rPr>
      <w:rFonts w:ascii="Arial" w:eastAsia="Times New Roman" w:hAnsi="Arial" w:cs="Arial"/>
      <w:b/>
      <w:bCs/>
      <w:caps/>
      <w:lang w:eastAsia="en-AU"/>
    </w:rPr>
  </w:style>
  <w:style w:type="paragraph" w:customStyle="1" w:styleId="HRStdDoc2">
    <w:name w:val="HRStdDoc2"/>
    <w:next w:val="HRStdDoc3"/>
    <w:uiPriority w:val="99"/>
    <w:rsid w:val="00C33933"/>
    <w:pPr>
      <w:keepNext/>
      <w:numPr>
        <w:ilvl w:val="1"/>
        <w:numId w:val="9"/>
      </w:numPr>
      <w:spacing w:before="120" w:after="240" w:line="288" w:lineRule="auto"/>
    </w:pPr>
    <w:rPr>
      <w:rFonts w:ascii="Arial" w:eastAsia="Times New Roman" w:hAnsi="Arial" w:cs="Arial"/>
      <w:b/>
      <w:bCs/>
      <w:lang w:eastAsia="en-AU"/>
    </w:rPr>
  </w:style>
  <w:style w:type="paragraph" w:customStyle="1" w:styleId="HRStdDoc3">
    <w:name w:val="HRStdDoc3"/>
    <w:uiPriority w:val="99"/>
    <w:rsid w:val="00C33933"/>
    <w:pPr>
      <w:numPr>
        <w:ilvl w:val="2"/>
        <w:numId w:val="9"/>
      </w:numPr>
      <w:spacing w:after="240" w:line="288" w:lineRule="auto"/>
      <w:ind w:left="1702" w:hanging="851"/>
    </w:pPr>
    <w:rPr>
      <w:rFonts w:ascii="Arial" w:eastAsia="Times New Roman" w:hAnsi="Arial" w:cs="Arial"/>
      <w:lang w:eastAsia="en-AU"/>
    </w:rPr>
  </w:style>
  <w:style w:type="paragraph" w:customStyle="1" w:styleId="HRStdDoc4">
    <w:name w:val="HRStdDoc4"/>
    <w:uiPriority w:val="99"/>
    <w:rsid w:val="00C33933"/>
    <w:pPr>
      <w:numPr>
        <w:ilvl w:val="3"/>
        <w:numId w:val="9"/>
      </w:numPr>
      <w:spacing w:after="240" w:line="288" w:lineRule="auto"/>
    </w:pPr>
    <w:rPr>
      <w:rFonts w:ascii="Arial" w:eastAsia="Times New Roman" w:hAnsi="Arial" w:cs="Arial"/>
      <w:lang w:eastAsia="en-AU"/>
    </w:rPr>
  </w:style>
  <w:style w:type="paragraph" w:customStyle="1" w:styleId="HRStdDoc5">
    <w:name w:val="HRStdDoc5"/>
    <w:uiPriority w:val="99"/>
    <w:rsid w:val="00C33933"/>
    <w:pPr>
      <w:numPr>
        <w:ilvl w:val="4"/>
        <w:numId w:val="9"/>
      </w:numPr>
      <w:spacing w:after="240" w:line="288" w:lineRule="auto"/>
      <w:ind w:left="3403" w:hanging="851"/>
    </w:pPr>
    <w:rPr>
      <w:rFonts w:ascii="Arial" w:eastAsia="Times New Roman" w:hAnsi="Arial" w:cs="Arial"/>
      <w:lang w:eastAsia="en-AU"/>
    </w:rPr>
  </w:style>
  <w:style w:type="paragraph" w:customStyle="1" w:styleId="HRStdIndent">
    <w:name w:val="HRStdIndent"/>
    <w:uiPriority w:val="99"/>
    <w:rsid w:val="00C33933"/>
    <w:pPr>
      <w:spacing w:after="240" w:line="288" w:lineRule="auto"/>
      <w:ind w:left="851"/>
    </w:pPr>
    <w:rPr>
      <w:rFonts w:ascii="Arial" w:eastAsia="Times New Roman" w:hAnsi="Arial" w:cs="Arial"/>
      <w:lang w:eastAsia="en-AU"/>
    </w:rPr>
  </w:style>
  <w:style w:type="paragraph" w:customStyle="1" w:styleId="DocText">
    <w:name w:val="DocText"/>
    <w:uiPriority w:val="99"/>
    <w:rsid w:val="00C33933"/>
    <w:pPr>
      <w:spacing w:after="240" w:line="288" w:lineRule="auto"/>
    </w:pPr>
    <w:rPr>
      <w:rFonts w:ascii="Arial" w:eastAsia="Times New Roman" w:hAnsi="Arial" w:cs="Arial"/>
      <w:noProof/>
      <w:lang w:eastAsia="en-AU"/>
    </w:rPr>
  </w:style>
  <w:style w:type="character" w:customStyle="1" w:styleId="Heading2Char">
    <w:name w:val="Heading 2 Char"/>
    <w:basedOn w:val="DefaultParagraphFont"/>
    <w:link w:val="Heading2"/>
    <w:uiPriority w:val="9"/>
    <w:semiHidden/>
    <w:rsid w:val="009A063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A063F"/>
    <w:rPr>
      <w:sz w:val="16"/>
      <w:szCs w:val="16"/>
    </w:rPr>
  </w:style>
  <w:style w:type="paragraph" w:styleId="CommentText">
    <w:name w:val="annotation text"/>
    <w:basedOn w:val="Normal"/>
    <w:link w:val="CommentTextChar"/>
    <w:uiPriority w:val="99"/>
    <w:semiHidden/>
    <w:unhideWhenUsed/>
    <w:rsid w:val="009A063F"/>
    <w:pPr>
      <w:spacing w:after="250" w:line="240" w:lineRule="auto"/>
      <w:jc w:val="both"/>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A063F"/>
    <w:rPr>
      <w:sz w:val="20"/>
      <w:szCs w:val="20"/>
    </w:rPr>
  </w:style>
  <w:style w:type="paragraph" w:styleId="BalloonText">
    <w:name w:val="Balloon Text"/>
    <w:basedOn w:val="Normal"/>
    <w:link w:val="BalloonTextChar"/>
    <w:uiPriority w:val="99"/>
    <w:semiHidden/>
    <w:unhideWhenUsed/>
    <w:rsid w:val="009A0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3F"/>
    <w:rPr>
      <w:rFonts w:ascii="Segoe UI" w:hAnsi="Segoe UI" w:cs="Segoe UI"/>
      <w:sz w:val="18"/>
      <w:szCs w:val="18"/>
    </w:rPr>
  </w:style>
  <w:style w:type="paragraph" w:customStyle="1" w:styleId="Numtext1">
    <w:name w:val="Numtext 1"/>
    <w:basedOn w:val="Normal"/>
    <w:qFormat/>
    <w:rsid w:val="005100FD"/>
    <w:pPr>
      <w:numPr>
        <w:numId w:val="10"/>
      </w:numPr>
      <w:spacing w:line="264" w:lineRule="atLeast"/>
      <w:outlineLvl w:val="0"/>
    </w:pPr>
    <w:rPr>
      <w:rFonts w:ascii="Arial" w:eastAsia="Times New Roman" w:hAnsi="Arial" w:cs="Arial"/>
      <w:sz w:val="20"/>
      <w:szCs w:val="20"/>
      <w:lang w:val="en-GB"/>
    </w:rPr>
  </w:style>
  <w:style w:type="paragraph" w:customStyle="1" w:styleId="Numtext2">
    <w:name w:val="Numtext 2"/>
    <w:basedOn w:val="Normal"/>
    <w:qFormat/>
    <w:rsid w:val="005100FD"/>
    <w:pPr>
      <w:numPr>
        <w:ilvl w:val="1"/>
        <w:numId w:val="10"/>
      </w:numPr>
      <w:spacing w:line="264" w:lineRule="atLeast"/>
      <w:outlineLvl w:val="1"/>
    </w:pPr>
    <w:rPr>
      <w:rFonts w:ascii="Arial" w:eastAsia="Times New Roman" w:hAnsi="Arial" w:cs="Arial"/>
      <w:sz w:val="20"/>
      <w:szCs w:val="20"/>
      <w:lang w:val="en-GB"/>
    </w:rPr>
  </w:style>
  <w:style w:type="paragraph" w:customStyle="1" w:styleId="Numtext3">
    <w:name w:val="Numtext 3"/>
    <w:basedOn w:val="Normal"/>
    <w:qFormat/>
    <w:rsid w:val="005100FD"/>
    <w:pPr>
      <w:numPr>
        <w:ilvl w:val="2"/>
        <w:numId w:val="10"/>
      </w:numPr>
      <w:spacing w:line="264" w:lineRule="atLeast"/>
      <w:outlineLvl w:val="2"/>
    </w:pPr>
    <w:rPr>
      <w:rFonts w:ascii="Arial" w:eastAsia="Times New Roman" w:hAnsi="Arial" w:cs="Arial"/>
      <w:sz w:val="20"/>
      <w:szCs w:val="20"/>
      <w:lang w:val="en-GB"/>
    </w:rPr>
  </w:style>
  <w:style w:type="character" w:customStyle="1" w:styleId="Heading3Char">
    <w:name w:val="Heading 3 Char"/>
    <w:basedOn w:val="DefaultParagraphFont"/>
    <w:link w:val="Heading3"/>
    <w:uiPriority w:val="9"/>
    <w:semiHidden/>
    <w:rsid w:val="006B207A"/>
    <w:rPr>
      <w:rFonts w:asciiTheme="majorHAnsi" w:eastAsiaTheme="majorEastAsia" w:hAnsiTheme="majorHAnsi" w:cstheme="majorBidi"/>
      <w:color w:val="243F60" w:themeColor="accent1" w:themeShade="7F"/>
      <w:sz w:val="24"/>
      <w:szCs w:val="24"/>
    </w:rPr>
  </w:style>
  <w:style w:type="character" w:customStyle="1" w:styleId="Insertionspace">
    <w:name w:val="Insertion space"/>
    <w:rsid w:val="006B207A"/>
    <w:rPr>
      <w:color w:val="FF0000"/>
    </w:rPr>
  </w:style>
  <w:style w:type="paragraph" w:customStyle="1" w:styleId="Body">
    <w:name w:val="Body"/>
    <w:link w:val="BodyChar"/>
    <w:rsid w:val="006B207A"/>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basedOn w:val="DefaultParagraphFont"/>
    <w:link w:val="Body"/>
    <w:rsid w:val="006B207A"/>
    <w:rPr>
      <w:rFonts w:ascii="Arial" w:eastAsia="Times New Roman" w:hAnsi="Arial" w:cs="Arial"/>
      <w:sz w:val="20"/>
      <w:szCs w:val="20"/>
      <w:lang w:val="en-US"/>
    </w:rPr>
  </w:style>
  <w:style w:type="paragraph" w:customStyle="1" w:styleId="Bullet1">
    <w:name w:val="Bullet 1"/>
    <w:qFormat/>
    <w:rsid w:val="00AD57D8"/>
    <w:pPr>
      <w:numPr>
        <w:numId w:val="19"/>
      </w:numPr>
      <w:spacing w:before="40" w:after="40" w:line="240" w:lineRule="auto"/>
    </w:pPr>
    <w:rPr>
      <w:color w:val="1F497D" w:themeColor="text2"/>
      <w:lang w:val="en-US"/>
    </w:rPr>
  </w:style>
  <w:style w:type="paragraph" w:styleId="NormalWeb">
    <w:name w:val="Normal (Web)"/>
    <w:basedOn w:val="Normal"/>
    <w:uiPriority w:val="99"/>
    <w:semiHidden/>
    <w:unhideWhenUsed/>
    <w:rsid w:val="006F67A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246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84355">
      <w:bodyDiv w:val="1"/>
      <w:marLeft w:val="0"/>
      <w:marRight w:val="0"/>
      <w:marTop w:val="0"/>
      <w:marBottom w:val="0"/>
      <w:divBdr>
        <w:top w:val="none" w:sz="0" w:space="0" w:color="auto"/>
        <w:left w:val="none" w:sz="0" w:space="0" w:color="auto"/>
        <w:bottom w:val="none" w:sz="0" w:space="0" w:color="auto"/>
        <w:right w:val="none" w:sz="0" w:space="0" w:color="auto"/>
      </w:divBdr>
    </w:div>
    <w:div w:id="1087968600">
      <w:bodyDiv w:val="1"/>
      <w:marLeft w:val="0"/>
      <w:marRight w:val="0"/>
      <w:marTop w:val="0"/>
      <w:marBottom w:val="0"/>
      <w:divBdr>
        <w:top w:val="none" w:sz="0" w:space="0" w:color="auto"/>
        <w:left w:val="none" w:sz="0" w:space="0" w:color="auto"/>
        <w:bottom w:val="none" w:sz="0" w:space="0" w:color="auto"/>
        <w:right w:val="none" w:sz="0" w:space="0" w:color="auto"/>
      </w:divBdr>
    </w:div>
    <w:div w:id="20645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CBEA-58F1-44FD-ACBF-076FAC16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HRPlain.dotm</Template>
  <TotalTime>0</TotalTime>
  <Pages>25</Pages>
  <Words>7431</Words>
  <Characters>42359</Characters>
  <Application>Microsoft Office Word</Application>
  <DocSecurity>0</DocSecurity>
  <Lines>352</Lines>
  <Paragraphs>99</Paragraphs>
  <ScaleCrop>false</ScaleCrop>
  <HeadingPairs>
    <vt:vector size="2" baseType="variant">
      <vt:variant>
        <vt:lpstr>Title</vt:lpstr>
      </vt:variant>
      <vt:variant>
        <vt:i4>1</vt:i4>
      </vt:variant>
    </vt:vector>
  </HeadingPairs>
  <Company/>
  <LinksUpToDate>false</LinksUpToDate>
  <CharactersWithSpaces>49691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2021-03-31T06:43:00Z</dcterms:created>
  <dcterms:modified xsi:type="dcterms:W3CDTF">2021-03-31T06:43:00Z</dcterms:modified>
</cp:coreProperties>
</file>